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2987"/>
        <w:gridCol w:w="3792"/>
      </w:tblGrid>
      <w:tr w:rsidR="00A52691" w:rsidRPr="00B82D15" w:rsidTr="006F3D95">
        <w:trPr>
          <w:trHeight w:val="1080"/>
          <w:jc w:val="center"/>
        </w:trPr>
        <w:tc>
          <w:tcPr>
            <w:tcW w:w="9963" w:type="dxa"/>
            <w:gridSpan w:val="3"/>
          </w:tcPr>
          <w:p w:rsidR="00A52691" w:rsidRPr="00B82D15" w:rsidRDefault="00A52691" w:rsidP="006F3D95">
            <w:pPr>
              <w:ind w:left="45"/>
              <w:rPr>
                <w:i/>
              </w:rPr>
            </w:pPr>
            <w:r>
              <w:rPr>
                <w:i/>
                <w:noProof/>
              </w:rPr>
              <w:drawing>
                <wp:inline distT="0" distB="0" distL="0" distR="0" wp14:anchorId="3B8F36A7" wp14:editId="00306FC0">
                  <wp:extent cx="2581275" cy="580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S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8650" cy="582445"/>
                          </a:xfrm>
                          <a:prstGeom prst="rect">
                            <a:avLst/>
                          </a:prstGeom>
                        </pic:spPr>
                      </pic:pic>
                    </a:graphicData>
                  </a:graphic>
                </wp:inline>
              </w:drawing>
            </w:r>
          </w:p>
        </w:tc>
      </w:tr>
      <w:tr w:rsidR="00A52691" w:rsidRPr="00FC432B" w:rsidTr="006F3D95">
        <w:trPr>
          <w:trHeight w:val="774"/>
          <w:jc w:val="center"/>
        </w:trPr>
        <w:tc>
          <w:tcPr>
            <w:tcW w:w="3184" w:type="dxa"/>
            <w:vAlign w:val="center"/>
          </w:tcPr>
          <w:p w:rsidR="00A52691" w:rsidRPr="00FC432B" w:rsidRDefault="00A52691" w:rsidP="006F3D95">
            <w:pPr>
              <w:spacing w:before="240" w:line="200" w:lineRule="exact"/>
              <w:ind w:left="45"/>
              <w:rPr>
                <w:rFonts w:ascii="Proxima Nova Rg" w:hAnsi="Proxima Nova Rg" w:cs="Arial"/>
                <w:b/>
                <w:caps/>
                <w:noProof/>
                <w:color w:val="646569"/>
                <w:sz w:val="20"/>
              </w:rPr>
            </w:pPr>
            <w:r>
              <w:rPr>
                <w:rFonts w:ascii="Proxima Nova Rg" w:hAnsi="Proxima Nova Rg" w:cs="Arial"/>
                <w:b/>
                <w:caps/>
                <w:noProof/>
                <w:color w:val="646569"/>
                <w:sz w:val="20"/>
              </w:rPr>
              <w:t>ERic Mostert</w:t>
            </w:r>
          </w:p>
          <w:p w:rsidR="00A52691" w:rsidRPr="00FC432B" w:rsidRDefault="00A52691" w:rsidP="006F3D95">
            <w:pPr>
              <w:ind w:left="45"/>
              <w:rPr>
                <w:rFonts w:ascii="Proxima Nova Rg" w:hAnsi="Proxima Nova Rg" w:cs="Arial"/>
                <w:noProof/>
                <w:color w:val="646569"/>
              </w:rPr>
            </w:pPr>
            <w:r>
              <w:rPr>
                <w:rFonts w:ascii="Proxima Nova Rg" w:hAnsi="Proxima Nova Rg" w:cs="Arial"/>
                <w:noProof/>
                <w:color w:val="646569"/>
                <w:sz w:val="20"/>
              </w:rPr>
              <w:t xml:space="preserve">Chief Financial Officer </w:t>
            </w:r>
          </w:p>
        </w:tc>
        <w:tc>
          <w:tcPr>
            <w:tcW w:w="2987" w:type="dxa"/>
            <w:vAlign w:val="center"/>
          </w:tcPr>
          <w:p w:rsidR="00A52691" w:rsidRDefault="00A52691" w:rsidP="006F3D95">
            <w:pPr>
              <w:spacing w:before="240" w:line="200" w:lineRule="exact"/>
              <w:ind w:left="250"/>
              <w:rPr>
                <w:rFonts w:ascii="Proxima Nova Rg" w:hAnsi="Proxima Nova Rg" w:cs="Arial"/>
                <w:b/>
                <w:caps/>
                <w:noProof/>
                <w:color w:val="646569"/>
                <w:sz w:val="20"/>
              </w:rPr>
            </w:pPr>
            <w:r>
              <w:rPr>
                <w:rFonts w:ascii="Proxima Nova Rg" w:hAnsi="Proxima Nova Rg" w:cs="Arial"/>
                <w:b/>
                <w:caps/>
                <w:noProof/>
                <w:color w:val="646569"/>
                <w:sz w:val="20"/>
              </w:rPr>
              <w:t>Amber Alexander</w:t>
            </w:r>
          </w:p>
          <w:p w:rsidR="00A52691" w:rsidRPr="00FC432B" w:rsidRDefault="00A52691" w:rsidP="006F3D95">
            <w:pPr>
              <w:ind w:left="250"/>
              <w:rPr>
                <w:rFonts w:ascii="Proxima Nova Rg" w:hAnsi="Proxima Nova Rg"/>
                <w:noProof/>
                <w:color w:val="646569"/>
              </w:rPr>
            </w:pPr>
            <w:r w:rsidRPr="00B033C0">
              <w:rPr>
                <w:rFonts w:ascii="Proxima Nova Rg" w:hAnsi="Proxima Nova Rg" w:cs="Arial"/>
                <w:noProof/>
                <w:color w:val="646569"/>
                <w:sz w:val="20"/>
              </w:rPr>
              <w:t>Procurement Director</w:t>
            </w:r>
          </w:p>
        </w:tc>
        <w:tc>
          <w:tcPr>
            <w:tcW w:w="3792" w:type="dxa"/>
            <w:vAlign w:val="center"/>
          </w:tcPr>
          <w:p w:rsidR="00A52691" w:rsidRDefault="00A52691" w:rsidP="006F3D95">
            <w:pPr>
              <w:spacing w:before="240" w:line="200" w:lineRule="exact"/>
              <w:ind w:left="593"/>
              <w:rPr>
                <w:rFonts w:ascii="Proxima Nova Rg" w:hAnsi="Proxima Nova Rg" w:cs="Arial"/>
                <w:b/>
                <w:caps/>
                <w:noProof/>
                <w:color w:val="646569"/>
                <w:sz w:val="20"/>
              </w:rPr>
            </w:pPr>
            <w:r>
              <w:rPr>
                <w:rFonts w:ascii="Proxima Nova Rg" w:hAnsi="Proxima Nova Rg" w:cs="Arial"/>
                <w:b/>
                <w:caps/>
                <w:noProof/>
                <w:color w:val="646569"/>
                <w:sz w:val="20"/>
              </w:rPr>
              <w:t>Debra mccallen</w:t>
            </w:r>
          </w:p>
          <w:p w:rsidR="00A52691" w:rsidRPr="00FC432B" w:rsidRDefault="00A52691" w:rsidP="006F3D95">
            <w:pPr>
              <w:ind w:left="593"/>
              <w:rPr>
                <w:rFonts w:ascii="Proxima Nova Rg" w:hAnsi="Proxima Nova Rg" w:cs="Arial"/>
                <w:caps/>
                <w:noProof/>
                <w:color w:val="646569"/>
                <w:sz w:val="20"/>
              </w:rPr>
            </w:pPr>
            <w:r w:rsidRPr="00B033C0">
              <w:rPr>
                <w:rFonts w:ascii="Proxima Nova Rg" w:hAnsi="Proxima Nova Rg" w:cs="Arial"/>
                <w:noProof/>
                <w:color w:val="646569"/>
                <w:sz w:val="20"/>
              </w:rPr>
              <w:t>Budget and Accounting Director</w:t>
            </w:r>
          </w:p>
        </w:tc>
      </w:tr>
    </w:tbl>
    <w:p w:rsidR="00A52691" w:rsidRDefault="00A52691" w:rsidP="001D0BDC">
      <w:pPr>
        <w:jc w:val="both"/>
        <w:rPr>
          <w:rFonts w:cs="Calibri"/>
        </w:rPr>
      </w:pPr>
    </w:p>
    <w:p w:rsidR="00A52691" w:rsidRDefault="006F3D95" w:rsidP="00A52691">
      <w:pPr>
        <w:jc w:val="center"/>
        <w:rPr>
          <w:rFonts w:cs="Calibri"/>
        </w:rPr>
      </w:pPr>
      <w:r>
        <w:rPr>
          <w:rFonts w:cs="Calibri"/>
        </w:rPr>
        <w:t xml:space="preserve">Request </w:t>
      </w:r>
      <w:proofErr w:type="gramStart"/>
      <w:r>
        <w:rPr>
          <w:rFonts w:cs="Calibri"/>
        </w:rPr>
        <w:t>For</w:t>
      </w:r>
      <w:proofErr w:type="gramEnd"/>
      <w:r>
        <w:rPr>
          <w:rFonts w:cs="Calibri"/>
        </w:rPr>
        <w:t xml:space="preserve"> Information</w:t>
      </w:r>
      <w:r w:rsidR="00E81E2B">
        <w:rPr>
          <w:rFonts w:cs="Calibri"/>
        </w:rPr>
        <w:t xml:space="preserve"> (RFI)</w:t>
      </w:r>
      <w:r w:rsidR="00A52691">
        <w:rPr>
          <w:rFonts w:cs="Calibri"/>
        </w:rPr>
        <w:t xml:space="preserve"> </w:t>
      </w:r>
      <w:r w:rsidR="00A52691" w:rsidRPr="00A52691">
        <w:rPr>
          <w:rFonts w:cs="Calibri"/>
        </w:rPr>
        <w:t>19-600</w:t>
      </w:r>
    </w:p>
    <w:p w:rsidR="001D0BDC" w:rsidRDefault="001D0BDC" w:rsidP="001D0BDC">
      <w:pPr>
        <w:jc w:val="both"/>
        <w:rPr>
          <w:rFonts w:cs="Calibri"/>
        </w:rPr>
      </w:pPr>
      <w:r w:rsidRPr="001D0BDC">
        <w:rPr>
          <w:rFonts w:cs="Calibri"/>
        </w:rPr>
        <w:t xml:space="preserve">The New York State Department of Taxation and Finance (the “Department”) is requesting </w:t>
      </w:r>
      <w:r w:rsidR="009939FA">
        <w:rPr>
          <w:rFonts w:cs="Calibri"/>
        </w:rPr>
        <w:t xml:space="preserve">New York State </w:t>
      </w:r>
      <w:r w:rsidR="006A3A36">
        <w:rPr>
          <w:rFonts w:cs="Calibri"/>
        </w:rPr>
        <w:t xml:space="preserve">Certified </w:t>
      </w:r>
      <w:proofErr w:type="gramStart"/>
      <w:r w:rsidR="009939FA">
        <w:rPr>
          <w:rFonts w:cs="Calibri"/>
        </w:rPr>
        <w:t>Service Disabled</w:t>
      </w:r>
      <w:proofErr w:type="gramEnd"/>
      <w:r w:rsidR="009939FA">
        <w:rPr>
          <w:rFonts w:cs="Calibri"/>
        </w:rPr>
        <w:t xml:space="preserve"> Veteran Owned Business (SDVOB)</w:t>
      </w:r>
      <w:r w:rsidRPr="001D0BDC">
        <w:rPr>
          <w:rFonts w:cs="Calibri"/>
        </w:rPr>
        <w:t xml:space="preserve"> vendors to supply the Department with information which may be used when considering </w:t>
      </w:r>
      <w:r>
        <w:rPr>
          <w:rFonts w:cs="Calibri"/>
        </w:rPr>
        <w:t>a contract to procure consumables for</w:t>
      </w:r>
      <w:r w:rsidR="009939FA">
        <w:rPr>
          <w:rFonts w:cs="Calibri"/>
        </w:rPr>
        <w:t xml:space="preserve"> a subset of</w:t>
      </w:r>
      <w:r>
        <w:rPr>
          <w:rFonts w:cs="Calibri"/>
        </w:rPr>
        <w:t xml:space="preserve"> the Department’s fleet of printers.</w:t>
      </w:r>
      <w:r w:rsidR="0035476D">
        <w:rPr>
          <w:rFonts w:cs="Calibri"/>
        </w:rPr>
        <w:t xml:space="preserve"> </w:t>
      </w:r>
      <w:r w:rsidR="009939FA">
        <w:rPr>
          <w:rFonts w:cs="Calibri"/>
        </w:rPr>
        <w:t>T</w:t>
      </w:r>
      <w:r w:rsidR="0035476D">
        <w:rPr>
          <w:rFonts w:cs="Calibri"/>
        </w:rPr>
        <w:t xml:space="preserve">he Department </w:t>
      </w:r>
      <w:r w:rsidR="009939FA">
        <w:rPr>
          <w:rFonts w:cs="Calibri"/>
        </w:rPr>
        <w:t>may</w:t>
      </w:r>
      <w:r w:rsidR="0035476D">
        <w:rPr>
          <w:rFonts w:cs="Calibri"/>
        </w:rPr>
        <w:t xml:space="preserve"> be procuring these commodities via a set aside</w:t>
      </w:r>
      <w:r w:rsidR="009939FA">
        <w:rPr>
          <w:rFonts w:cs="Calibri"/>
        </w:rPr>
        <w:t xml:space="preserve"> as set forth in Article 17-B of the Executive law, enacted in 2014</w:t>
      </w:r>
      <w:r w:rsidR="0035476D">
        <w:rPr>
          <w:rFonts w:cs="Calibri"/>
        </w:rPr>
        <w:t>.</w:t>
      </w:r>
    </w:p>
    <w:p w:rsidR="001D0BDC" w:rsidRPr="00936619" w:rsidRDefault="001D0BDC" w:rsidP="001D0BDC">
      <w:pPr>
        <w:jc w:val="both"/>
        <w:rPr>
          <w:rFonts w:cs="Calibri"/>
        </w:rPr>
      </w:pPr>
      <w:r w:rsidRPr="00936619">
        <w:rPr>
          <w:rFonts w:cs="Calibri"/>
        </w:rPr>
        <w:t>This is a request for information only. This RFI is issued solely for information and planning purposes – it does not constitute a</w:t>
      </w:r>
      <w:r w:rsidR="009C5EE1">
        <w:rPr>
          <w:rFonts w:cs="Calibri"/>
        </w:rPr>
        <w:t>n Invitation for Bid</w:t>
      </w:r>
      <w:r w:rsidRPr="00936619">
        <w:rPr>
          <w:rFonts w:cs="Calibri"/>
        </w:rPr>
        <w:t xml:space="preserve"> (</w:t>
      </w:r>
      <w:r w:rsidR="009C5EE1">
        <w:rPr>
          <w:rFonts w:cs="Calibri"/>
        </w:rPr>
        <w:t>IFB</w:t>
      </w:r>
      <w:r w:rsidRPr="00936619">
        <w:rPr>
          <w:rFonts w:cs="Calibri"/>
        </w:rPr>
        <w:t xml:space="preserve">) or a promise to issue an </w:t>
      </w:r>
      <w:r w:rsidR="009C5EE1">
        <w:rPr>
          <w:rFonts w:cs="Calibri"/>
        </w:rPr>
        <w:t>IFB</w:t>
      </w:r>
      <w:r w:rsidRPr="00936619">
        <w:rPr>
          <w:rFonts w:cs="Calibri"/>
        </w:rPr>
        <w:t xml:space="preserve"> in the future. </w:t>
      </w:r>
      <w:proofErr w:type="spellStart"/>
      <w:r w:rsidRPr="00936619">
        <w:rPr>
          <w:rFonts w:cs="Calibri"/>
        </w:rPr>
        <w:t>Respondees</w:t>
      </w:r>
      <w:proofErr w:type="spellEnd"/>
      <w:r w:rsidRPr="00936619">
        <w:rPr>
          <w:rFonts w:cs="Calibri"/>
        </w:rPr>
        <w:t xml:space="preserve"> are advised that the Department will not pay for any information or administrative costs incurred in response to this RFI. All costs associated with responding to this RFI will be solely at the </w:t>
      </w:r>
      <w:proofErr w:type="spellStart"/>
      <w:r w:rsidRPr="00936619">
        <w:rPr>
          <w:rFonts w:cs="Calibri"/>
        </w:rPr>
        <w:t>respondees</w:t>
      </w:r>
      <w:proofErr w:type="spellEnd"/>
      <w:r w:rsidRPr="00936619">
        <w:rPr>
          <w:rFonts w:cs="Calibri"/>
        </w:rPr>
        <w:t xml:space="preserve">’ expense. Not responding to this RFI does not preclude participation in any future </w:t>
      </w:r>
      <w:r>
        <w:rPr>
          <w:rFonts w:cs="Calibri"/>
        </w:rPr>
        <w:t>IFB</w:t>
      </w:r>
      <w:r w:rsidRPr="00936619">
        <w:rPr>
          <w:rFonts w:cs="Calibri"/>
        </w:rPr>
        <w:t>, if issued.</w:t>
      </w:r>
    </w:p>
    <w:p w:rsidR="001D0BDC" w:rsidRPr="00936619" w:rsidRDefault="001D0BDC" w:rsidP="001D0BDC">
      <w:pPr>
        <w:jc w:val="both"/>
        <w:rPr>
          <w:rFonts w:cs="Calibri"/>
          <w:b/>
          <w:u w:val="single"/>
        </w:rPr>
      </w:pPr>
      <w:r w:rsidRPr="00936619">
        <w:rPr>
          <w:rFonts w:cs="Calibri"/>
          <w:b/>
          <w:u w:val="single"/>
        </w:rPr>
        <w:t>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8"/>
      </w:tblGrid>
      <w:tr w:rsidR="001D0BDC" w:rsidRPr="00936619" w:rsidTr="00665132">
        <w:trPr>
          <w:trHeight w:val="432"/>
        </w:trPr>
        <w:tc>
          <w:tcPr>
            <w:tcW w:w="4788" w:type="dxa"/>
            <w:vAlign w:val="center"/>
          </w:tcPr>
          <w:p w:rsidR="001D0BDC" w:rsidRPr="00936619" w:rsidRDefault="001D0BDC" w:rsidP="00665132">
            <w:pPr>
              <w:spacing w:after="0"/>
              <w:jc w:val="both"/>
              <w:rPr>
                <w:rFonts w:cs="Calibri"/>
                <w:b/>
              </w:rPr>
            </w:pPr>
            <w:r w:rsidRPr="00936619">
              <w:rPr>
                <w:rFonts w:cs="Calibri"/>
                <w:b/>
              </w:rPr>
              <w:t>Event</w:t>
            </w:r>
          </w:p>
        </w:tc>
        <w:tc>
          <w:tcPr>
            <w:tcW w:w="4788" w:type="dxa"/>
            <w:vAlign w:val="center"/>
          </w:tcPr>
          <w:p w:rsidR="001D0BDC" w:rsidRPr="00936619" w:rsidRDefault="001D0BDC" w:rsidP="00665132">
            <w:pPr>
              <w:spacing w:after="0"/>
              <w:jc w:val="both"/>
              <w:rPr>
                <w:rFonts w:cs="Calibri"/>
                <w:b/>
              </w:rPr>
            </w:pPr>
            <w:r w:rsidRPr="00936619">
              <w:rPr>
                <w:rFonts w:cs="Calibri"/>
                <w:b/>
              </w:rPr>
              <w:t>Date</w:t>
            </w:r>
          </w:p>
        </w:tc>
      </w:tr>
      <w:tr w:rsidR="001D0BDC" w:rsidRPr="00936619" w:rsidTr="00665132">
        <w:trPr>
          <w:trHeight w:val="432"/>
        </w:trPr>
        <w:tc>
          <w:tcPr>
            <w:tcW w:w="4788" w:type="dxa"/>
            <w:vAlign w:val="center"/>
          </w:tcPr>
          <w:p w:rsidR="001D0BDC" w:rsidRPr="00936619" w:rsidRDefault="001D0BDC" w:rsidP="00665132">
            <w:pPr>
              <w:spacing w:after="0"/>
              <w:jc w:val="both"/>
              <w:rPr>
                <w:rFonts w:cs="Calibri"/>
              </w:rPr>
            </w:pPr>
            <w:r w:rsidRPr="00936619">
              <w:rPr>
                <w:rFonts w:cs="Calibri"/>
              </w:rPr>
              <w:t>Issuance of RFI</w:t>
            </w:r>
          </w:p>
        </w:tc>
        <w:tc>
          <w:tcPr>
            <w:tcW w:w="4788" w:type="dxa"/>
            <w:vAlign w:val="center"/>
          </w:tcPr>
          <w:p w:rsidR="001D0BDC" w:rsidRPr="00936619" w:rsidRDefault="00EE2438" w:rsidP="00665132">
            <w:pPr>
              <w:spacing w:after="0"/>
              <w:jc w:val="both"/>
              <w:rPr>
                <w:rFonts w:cs="Calibri"/>
              </w:rPr>
            </w:pPr>
            <w:r>
              <w:rPr>
                <w:rFonts w:cs="Calibri"/>
              </w:rPr>
              <w:t>12/19/2019</w:t>
            </w:r>
          </w:p>
        </w:tc>
      </w:tr>
      <w:tr w:rsidR="001D0BDC" w:rsidRPr="00936619" w:rsidTr="00665132">
        <w:trPr>
          <w:trHeight w:val="432"/>
        </w:trPr>
        <w:tc>
          <w:tcPr>
            <w:tcW w:w="4788" w:type="dxa"/>
            <w:vAlign w:val="center"/>
          </w:tcPr>
          <w:p w:rsidR="001D0BDC" w:rsidRPr="00936619" w:rsidRDefault="001D0BDC" w:rsidP="00665132">
            <w:pPr>
              <w:spacing w:after="0"/>
              <w:jc w:val="both"/>
              <w:rPr>
                <w:rFonts w:cs="Calibri"/>
              </w:rPr>
            </w:pPr>
            <w:r w:rsidRPr="00936619">
              <w:rPr>
                <w:rFonts w:cs="Calibri"/>
              </w:rPr>
              <w:t>Vendor Response Due</w:t>
            </w:r>
          </w:p>
        </w:tc>
        <w:tc>
          <w:tcPr>
            <w:tcW w:w="4788" w:type="dxa"/>
            <w:vAlign w:val="center"/>
          </w:tcPr>
          <w:p w:rsidR="001D0BDC" w:rsidRPr="00936619" w:rsidRDefault="00EE2438" w:rsidP="00665132">
            <w:pPr>
              <w:spacing w:after="0"/>
              <w:jc w:val="both"/>
              <w:rPr>
                <w:rFonts w:cs="Calibri"/>
              </w:rPr>
            </w:pPr>
            <w:r>
              <w:rPr>
                <w:rFonts w:cs="Calibri"/>
              </w:rPr>
              <w:t>1/</w:t>
            </w:r>
            <w:r w:rsidR="00762361">
              <w:rPr>
                <w:rFonts w:cs="Calibri"/>
              </w:rPr>
              <w:t>9</w:t>
            </w:r>
            <w:r>
              <w:rPr>
                <w:rFonts w:cs="Calibri"/>
              </w:rPr>
              <w:t>/2020</w:t>
            </w:r>
          </w:p>
        </w:tc>
      </w:tr>
    </w:tbl>
    <w:p w:rsidR="001D0BDC" w:rsidRPr="00936619" w:rsidRDefault="001D0BDC" w:rsidP="001D0BDC">
      <w:pPr>
        <w:jc w:val="both"/>
        <w:rPr>
          <w:rFonts w:cs="Calibri"/>
        </w:rPr>
      </w:pPr>
    </w:p>
    <w:p w:rsidR="001D0BDC" w:rsidRPr="00936619" w:rsidRDefault="001D0BDC" w:rsidP="001D0BDC">
      <w:pPr>
        <w:jc w:val="both"/>
        <w:rPr>
          <w:rFonts w:cs="Calibri"/>
          <w:b/>
          <w:u w:val="single"/>
        </w:rPr>
      </w:pPr>
      <w:r w:rsidRPr="00936619">
        <w:rPr>
          <w:rFonts w:cs="Calibri"/>
          <w:b/>
          <w:u w:val="single"/>
        </w:rPr>
        <w:t>NYS Department of Taxation and Finance Background</w:t>
      </w:r>
    </w:p>
    <w:p w:rsidR="001D0BDC" w:rsidRPr="00936619" w:rsidRDefault="001D0BDC" w:rsidP="001D0BDC">
      <w:pPr>
        <w:pStyle w:val="Default"/>
        <w:spacing w:line="276" w:lineRule="auto"/>
        <w:jc w:val="both"/>
        <w:rPr>
          <w:rFonts w:ascii="Calibri" w:hAnsi="Calibri" w:cs="Calibri"/>
          <w:sz w:val="22"/>
          <w:szCs w:val="22"/>
        </w:rPr>
      </w:pPr>
      <w:r w:rsidRPr="00936619">
        <w:rPr>
          <w:rFonts w:ascii="Calibri" w:hAnsi="Calibri" w:cs="Calibri"/>
          <w:sz w:val="22"/>
          <w:szCs w:val="22"/>
        </w:rPr>
        <w:t>The Department of Taxation and Finance is responsible for the collection of tax revenue and the provision of associated services in support of government operations in New York State. In fulfilling its responsibilities, the Department collects and accounts for approximately $60 billion in State taxes and nearly $40 billion in local taxes; administers 37 State and nine local taxes, processes almost 28 million returns, registrations, and associated documents; and oversees the local property tax administration. The Department also manages the State Treasury, which provides investment and cash management services to various State agencies and public benefit corporations, and acts on the Commissioner’s behalf as the joint custodian of the State’s General Checking Account.</w:t>
      </w:r>
    </w:p>
    <w:p w:rsidR="001D0BDC" w:rsidRPr="00936619" w:rsidRDefault="001D0BDC" w:rsidP="001D0BDC">
      <w:pPr>
        <w:pStyle w:val="Default"/>
        <w:spacing w:line="276" w:lineRule="auto"/>
        <w:jc w:val="both"/>
        <w:rPr>
          <w:rFonts w:ascii="Calibri" w:hAnsi="Calibri" w:cs="Calibri"/>
          <w:sz w:val="22"/>
          <w:szCs w:val="22"/>
        </w:rPr>
      </w:pPr>
    </w:p>
    <w:p w:rsidR="006A3A36" w:rsidRDefault="006A3A36" w:rsidP="001D0BDC">
      <w:pPr>
        <w:pStyle w:val="NormalWeb"/>
        <w:spacing w:line="276" w:lineRule="auto"/>
        <w:jc w:val="both"/>
        <w:rPr>
          <w:rFonts w:ascii="Calibri" w:hAnsi="Calibri" w:cs="Calibri"/>
          <w:b/>
          <w:color w:val="000000"/>
          <w:sz w:val="22"/>
          <w:szCs w:val="22"/>
          <w:u w:val="single"/>
        </w:rPr>
      </w:pPr>
    </w:p>
    <w:p w:rsidR="006A3A36" w:rsidRDefault="006A3A36" w:rsidP="001D0BDC">
      <w:pPr>
        <w:pStyle w:val="NormalWeb"/>
        <w:spacing w:line="276" w:lineRule="auto"/>
        <w:jc w:val="both"/>
        <w:rPr>
          <w:rFonts w:ascii="Calibri" w:hAnsi="Calibri" w:cs="Calibri"/>
          <w:b/>
          <w:color w:val="000000"/>
          <w:sz w:val="22"/>
          <w:szCs w:val="22"/>
          <w:u w:val="single"/>
        </w:rPr>
      </w:pPr>
    </w:p>
    <w:p w:rsidR="001D0BDC" w:rsidRPr="00936619" w:rsidRDefault="001D0BDC" w:rsidP="001D0BDC">
      <w:pPr>
        <w:pStyle w:val="NormalWeb"/>
        <w:spacing w:line="276" w:lineRule="auto"/>
        <w:jc w:val="both"/>
        <w:rPr>
          <w:rFonts w:ascii="Calibri" w:hAnsi="Calibri" w:cs="Calibri"/>
          <w:b/>
          <w:color w:val="000000"/>
          <w:sz w:val="22"/>
          <w:szCs w:val="22"/>
          <w:u w:val="single"/>
        </w:rPr>
      </w:pPr>
      <w:r w:rsidRPr="00936619">
        <w:rPr>
          <w:rFonts w:ascii="Calibri" w:hAnsi="Calibri" w:cs="Calibri"/>
          <w:b/>
          <w:color w:val="000000"/>
          <w:sz w:val="22"/>
          <w:szCs w:val="22"/>
          <w:u w:val="single"/>
        </w:rPr>
        <w:t xml:space="preserve">Objective </w:t>
      </w:r>
    </w:p>
    <w:p w:rsidR="009A36EC" w:rsidRDefault="001D0BDC" w:rsidP="001D0BDC">
      <w:pPr>
        <w:pStyle w:val="NormalWeb"/>
        <w:spacing w:line="276" w:lineRule="auto"/>
        <w:jc w:val="both"/>
        <w:rPr>
          <w:rFonts w:ascii="Calibri" w:hAnsi="Calibri" w:cs="Calibri"/>
          <w:color w:val="000000"/>
          <w:sz w:val="22"/>
          <w:szCs w:val="22"/>
        </w:rPr>
      </w:pPr>
      <w:r w:rsidRPr="00936619">
        <w:rPr>
          <w:rFonts w:ascii="Calibri" w:hAnsi="Calibri" w:cs="Calibri"/>
          <w:color w:val="000000"/>
          <w:sz w:val="22"/>
          <w:szCs w:val="22"/>
        </w:rPr>
        <w:t xml:space="preserve">The Department is researching </w:t>
      </w:r>
      <w:r w:rsidR="005E2E64">
        <w:rPr>
          <w:rFonts w:ascii="Calibri" w:hAnsi="Calibri" w:cs="Calibri"/>
          <w:color w:val="000000"/>
          <w:sz w:val="22"/>
          <w:szCs w:val="22"/>
        </w:rPr>
        <w:t xml:space="preserve">the availability and method of acquiring consumables for the </w:t>
      </w:r>
      <w:r w:rsidR="009A36EC">
        <w:rPr>
          <w:rFonts w:ascii="Calibri" w:hAnsi="Calibri" w:cs="Calibri"/>
          <w:color w:val="000000"/>
          <w:sz w:val="22"/>
          <w:szCs w:val="22"/>
        </w:rPr>
        <w:t>D</w:t>
      </w:r>
      <w:r w:rsidR="005E2E64">
        <w:rPr>
          <w:rFonts w:ascii="Calibri" w:hAnsi="Calibri" w:cs="Calibri"/>
          <w:color w:val="000000"/>
          <w:sz w:val="22"/>
          <w:szCs w:val="22"/>
        </w:rPr>
        <w:t>epartment</w:t>
      </w:r>
      <w:r w:rsidR="009A36EC">
        <w:rPr>
          <w:rFonts w:ascii="Calibri" w:hAnsi="Calibri" w:cs="Calibri"/>
          <w:color w:val="000000"/>
          <w:sz w:val="22"/>
          <w:szCs w:val="22"/>
        </w:rPr>
        <w:t>’</w:t>
      </w:r>
      <w:r w:rsidR="005E2E64">
        <w:rPr>
          <w:rFonts w:ascii="Calibri" w:hAnsi="Calibri" w:cs="Calibri"/>
          <w:color w:val="000000"/>
          <w:sz w:val="22"/>
          <w:szCs w:val="22"/>
        </w:rPr>
        <w:t>s diverse fleet of printing equipment</w:t>
      </w:r>
      <w:bookmarkStart w:id="0" w:name="_GoBack"/>
      <w:bookmarkEnd w:id="0"/>
      <w:r w:rsidR="005E2E64">
        <w:rPr>
          <w:rFonts w:ascii="Calibri" w:hAnsi="Calibri" w:cs="Calibri"/>
          <w:color w:val="000000"/>
          <w:sz w:val="22"/>
          <w:szCs w:val="22"/>
        </w:rPr>
        <w:t>.</w:t>
      </w:r>
      <w:r w:rsidR="009A36EC">
        <w:rPr>
          <w:rFonts w:ascii="Calibri" w:hAnsi="Calibri" w:cs="Calibri"/>
          <w:color w:val="000000"/>
          <w:sz w:val="22"/>
          <w:szCs w:val="22"/>
        </w:rPr>
        <w:t xml:space="preserve"> </w:t>
      </w:r>
      <w:r w:rsidR="009939FA">
        <w:rPr>
          <w:rFonts w:ascii="Calibri" w:hAnsi="Calibri" w:cs="Calibri"/>
          <w:color w:val="000000"/>
          <w:sz w:val="22"/>
          <w:szCs w:val="22"/>
        </w:rPr>
        <w:t>The Department currently has approximately 1</w:t>
      </w:r>
      <w:r w:rsidR="00454441">
        <w:rPr>
          <w:rFonts w:ascii="Calibri" w:hAnsi="Calibri" w:cs="Calibri"/>
          <w:color w:val="000000"/>
          <w:sz w:val="22"/>
          <w:szCs w:val="22"/>
        </w:rPr>
        <w:t>20</w:t>
      </w:r>
      <w:r w:rsidR="009939FA">
        <w:rPr>
          <w:rFonts w:ascii="Calibri" w:hAnsi="Calibri" w:cs="Calibri"/>
          <w:color w:val="000000"/>
          <w:sz w:val="22"/>
          <w:szCs w:val="22"/>
        </w:rPr>
        <w:t xml:space="preserve"> different machines throughout the State of New York and an office in Chicago. </w:t>
      </w:r>
      <w:r w:rsidR="009A36EC">
        <w:rPr>
          <w:rFonts w:ascii="Calibri" w:hAnsi="Calibri" w:cs="Calibri"/>
          <w:color w:val="000000"/>
          <w:sz w:val="22"/>
          <w:szCs w:val="22"/>
        </w:rPr>
        <w:t>See Page 4 for specific manufacturer information.</w:t>
      </w:r>
      <w:r w:rsidR="009939FA">
        <w:rPr>
          <w:rFonts w:ascii="Calibri" w:hAnsi="Calibri" w:cs="Calibri"/>
          <w:color w:val="000000"/>
          <w:sz w:val="22"/>
          <w:szCs w:val="22"/>
        </w:rPr>
        <w:t xml:space="preserve"> </w:t>
      </w:r>
      <w:r w:rsidR="006F1EFE">
        <w:rPr>
          <w:rFonts w:ascii="Calibri" w:hAnsi="Calibri" w:cs="Calibri"/>
          <w:color w:val="000000"/>
          <w:sz w:val="22"/>
          <w:szCs w:val="22"/>
        </w:rPr>
        <w:t>The resulting contract will be assessed for MWBE goals.</w:t>
      </w:r>
    </w:p>
    <w:p w:rsidR="0059286A" w:rsidRDefault="0059286A" w:rsidP="001D0BDC">
      <w:pPr>
        <w:pStyle w:val="NormalWeb"/>
        <w:spacing w:line="276" w:lineRule="auto"/>
        <w:jc w:val="both"/>
        <w:rPr>
          <w:rFonts w:ascii="Calibri" w:hAnsi="Calibri" w:cs="Calibri"/>
          <w:color w:val="000000"/>
          <w:sz w:val="22"/>
          <w:szCs w:val="22"/>
        </w:rPr>
      </w:pPr>
      <w:r>
        <w:rPr>
          <w:rFonts w:ascii="Calibri" w:hAnsi="Calibri" w:cs="Calibri"/>
          <w:color w:val="000000"/>
          <w:sz w:val="22"/>
          <w:szCs w:val="22"/>
        </w:rPr>
        <w:t>In all instances the Department would need the ability to switch to an OEM version of the toner if we experience difficulties with a compatible item. The Department does realize there could be a cost increase for this to occur and would need compatible and OEM pricing at time of Bid Submission.</w:t>
      </w:r>
    </w:p>
    <w:p w:rsidR="006A3A36" w:rsidRDefault="005E2E64" w:rsidP="001D0BDC">
      <w:pPr>
        <w:pStyle w:val="NormalWeb"/>
        <w:spacing w:line="276" w:lineRule="auto"/>
        <w:jc w:val="both"/>
        <w:rPr>
          <w:rFonts w:ascii="Calibri" w:hAnsi="Calibri" w:cs="Calibri"/>
          <w:color w:val="000000"/>
          <w:sz w:val="22"/>
          <w:szCs w:val="22"/>
        </w:rPr>
      </w:pPr>
      <w:r>
        <w:rPr>
          <w:rFonts w:ascii="Calibri" w:hAnsi="Calibri" w:cs="Calibri"/>
          <w:color w:val="000000"/>
          <w:sz w:val="22"/>
          <w:szCs w:val="22"/>
        </w:rPr>
        <w:t xml:space="preserve"> Consumables include</w:t>
      </w:r>
      <w:r w:rsidR="006A3A36">
        <w:rPr>
          <w:rFonts w:ascii="Calibri" w:hAnsi="Calibri" w:cs="Calibri"/>
          <w:color w:val="000000"/>
          <w:sz w:val="22"/>
          <w:szCs w:val="22"/>
        </w:rPr>
        <w:t>:</w:t>
      </w:r>
    </w:p>
    <w:p w:rsidR="006A3A36" w:rsidRDefault="005E2E64" w:rsidP="006A3A36">
      <w:pPr>
        <w:pStyle w:val="NormalWeb"/>
        <w:numPr>
          <w:ilvl w:val="0"/>
          <w:numId w:val="2"/>
        </w:numPr>
        <w:spacing w:line="276" w:lineRule="auto"/>
        <w:jc w:val="both"/>
        <w:rPr>
          <w:rFonts w:ascii="Calibri" w:hAnsi="Calibri" w:cs="Calibri"/>
          <w:color w:val="000000"/>
          <w:sz w:val="22"/>
          <w:szCs w:val="22"/>
        </w:rPr>
      </w:pPr>
      <w:r>
        <w:rPr>
          <w:rFonts w:ascii="Calibri" w:hAnsi="Calibri" w:cs="Calibri"/>
          <w:color w:val="000000"/>
          <w:sz w:val="22"/>
          <w:szCs w:val="22"/>
        </w:rPr>
        <w:t>Toner</w:t>
      </w:r>
      <w:r w:rsidR="00B22740">
        <w:rPr>
          <w:rFonts w:ascii="Calibri" w:hAnsi="Calibri" w:cs="Calibri"/>
          <w:color w:val="000000"/>
          <w:sz w:val="22"/>
          <w:szCs w:val="22"/>
        </w:rPr>
        <w:t xml:space="preserve"> </w:t>
      </w:r>
      <w:r>
        <w:rPr>
          <w:rFonts w:ascii="Calibri" w:hAnsi="Calibri" w:cs="Calibri"/>
          <w:color w:val="000000"/>
          <w:sz w:val="22"/>
          <w:szCs w:val="22"/>
        </w:rPr>
        <w:t>(Black and Color)</w:t>
      </w:r>
      <w:r w:rsidR="0059286A">
        <w:rPr>
          <w:rFonts w:ascii="Calibri" w:hAnsi="Calibri" w:cs="Calibri"/>
          <w:color w:val="000000"/>
          <w:sz w:val="22"/>
          <w:szCs w:val="22"/>
        </w:rPr>
        <w:t xml:space="preserve"> Largest Yield available</w:t>
      </w:r>
    </w:p>
    <w:p w:rsidR="006A3A36" w:rsidRDefault="00B22740" w:rsidP="006A3A36">
      <w:pPr>
        <w:pStyle w:val="NormalWeb"/>
        <w:numPr>
          <w:ilvl w:val="0"/>
          <w:numId w:val="2"/>
        </w:numPr>
        <w:spacing w:line="276" w:lineRule="auto"/>
        <w:jc w:val="both"/>
        <w:rPr>
          <w:rFonts w:ascii="Calibri" w:hAnsi="Calibri" w:cs="Calibri"/>
          <w:color w:val="000000"/>
          <w:sz w:val="22"/>
          <w:szCs w:val="22"/>
        </w:rPr>
      </w:pPr>
      <w:r>
        <w:rPr>
          <w:rFonts w:ascii="Calibri" w:hAnsi="Calibri" w:cs="Calibri"/>
          <w:color w:val="000000"/>
          <w:sz w:val="22"/>
          <w:szCs w:val="22"/>
        </w:rPr>
        <w:t>Maintenance Kits</w:t>
      </w:r>
    </w:p>
    <w:p w:rsidR="006A3A36" w:rsidRDefault="00B22740" w:rsidP="006A3A36">
      <w:pPr>
        <w:pStyle w:val="NormalWeb"/>
        <w:numPr>
          <w:ilvl w:val="0"/>
          <w:numId w:val="2"/>
        </w:numPr>
        <w:spacing w:line="276" w:lineRule="auto"/>
        <w:jc w:val="both"/>
        <w:rPr>
          <w:rFonts w:ascii="Calibri" w:hAnsi="Calibri" w:cs="Calibri"/>
          <w:color w:val="000000"/>
          <w:sz w:val="22"/>
          <w:szCs w:val="22"/>
        </w:rPr>
      </w:pPr>
      <w:r>
        <w:rPr>
          <w:rFonts w:ascii="Calibri" w:hAnsi="Calibri" w:cs="Calibri"/>
          <w:color w:val="000000"/>
          <w:sz w:val="22"/>
          <w:szCs w:val="22"/>
        </w:rPr>
        <w:t>Transfer Belts (kits)</w:t>
      </w:r>
    </w:p>
    <w:p w:rsidR="006A3A36" w:rsidRDefault="00B22740" w:rsidP="006A3A36">
      <w:pPr>
        <w:pStyle w:val="NormalWeb"/>
        <w:numPr>
          <w:ilvl w:val="0"/>
          <w:numId w:val="2"/>
        </w:numPr>
        <w:spacing w:line="276" w:lineRule="auto"/>
        <w:jc w:val="both"/>
        <w:rPr>
          <w:rFonts w:ascii="Calibri" w:hAnsi="Calibri" w:cs="Calibri"/>
          <w:color w:val="000000"/>
          <w:sz w:val="22"/>
          <w:szCs w:val="22"/>
        </w:rPr>
      </w:pPr>
      <w:r>
        <w:rPr>
          <w:rFonts w:ascii="Calibri" w:hAnsi="Calibri" w:cs="Calibri"/>
          <w:color w:val="000000"/>
          <w:sz w:val="22"/>
          <w:szCs w:val="22"/>
        </w:rPr>
        <w:t>Drums</w:t>
      </w:r>
    </w:p>
    <w:p w:rsidR="006A3A36" w:rsidRDefault="00B22740" w:rsidP="006A3A36">
      <w:pPr>
        <w:pStyle w:val="NormalWeb"/>
        <w:numPr>
          <w:ilvl w:val="0"/>
          <w:numId w:val="2"/>
        </w:numPr>
        <w:spacing w:line="276" w:lineRule="auto"/>
        <w:jc w:val="both"/>
        <w:rPr>
          <w:rFonts w:ascii="Calibri" w:hAnsi="Calibri" w:cs="Calibri"/>
          <w:color w:val="000000"/>
          <w:sz w:val="22"/>
          <w:szCs w:val="22"/>
        </w:rPr>
      </w:pPr>
      <w:r>
        <w:rPr>
          <w:rFonts w:ascii="Calibri" w:hAnsi="Calibri" w:cs="Calibri"/>
          <w:color w:val="000000"/>
          <w:sz w:val="22"/>
          <w:szCs w:val="22"/>
        </w:rPr>
        <w:t>Fusers</w:t>
      </w:r>
    </w:p>
    <w:p w:rsidR="009A36EC" w:rsidRPr="0059286A" w:rsidRDefault="00B22740" w:rsidP="0059286A">
      <w:pPr>
        <w:pStyle w:val="NormalWeb"/>
        <w:numPr>
          <w:ilvl w:val="0"/>
          <w:numId w:val="2"/>
        </w:numPr>
        <w:spacing w:line="276" w:lineRule="auto"/>
        <w:jc w:val="both"/>
        <w:rPr>
          <w:rFonts w:ascii="Calibri" w:hAnsi="Calibri" w:cs="Calibri"/>
          <w:color w:val="000000"/>
          <w:sz w:val="22"/>
          <w:szCs w:val="22"/>
        </w:rPr>
      </w:pPr>
      <w:r>
        <w:rPr>
          <w:rFonts w:ascii="Calibri" w:hAnsi="Calibri" w:cs="Calibri"/>
          <w:color w:val="000000"/>
          <w:sz w:val="22"/>
          <w:szCs w:val="22"/>
        </w:rPr>
        <w:t xml:space="preserve">Developer </w:t>
      </w:r>
    </w:p>
    <w:p w:rsidR="001D0BDC" w:rsidRPr="00936619" w:rsidRDefault="001D0BDC" w:rsidP="001D0BDC">
      <w:pPr>
        <w:pStyle w:val="NormalWeb"/>
        <w:spacing w:line="276" w:lineRule="auto"/>
        <w:jc w:val="both"/>
        <w:rPr>
          <w:rFonts w:ascii="Calibri" w:hAnsi="Calibri" w:cs="Calibri"/>
          <w:b/>
          <w:color w:val="000000"/>
          <w:sz w:val="22"/>
          <w:szCs w:val="22"/>
          <w:u w:val="single"/>
        </w:rPr>
      </w:pPr>
      <w:r w:rsidRPr="00936619">
        <w:rPr>
          <w:rFonts w:ascii="Calibri" w:hAnsi="Calibri" w:cs="Calibri"/>
          <w:color w:val="000000"/>
          <w:sz w:val="22"/>
          <w:szCs w:val="22"/>
        </w:rPr>
        <w:t xml:space="preserve">Responses may be used to assist the Department in </w:t>
      </w:r>
      <w:r w:rsidR="009939FA">
        <w:rPr>
          <w:rFonts w:ascii="Calibri" w:hAnsi="Calibri" w:cs="Calibri"/>
          <w:color w:val="000000"/>
          <w:sz w:val="22"/>
          <w:szCs w:val="22"/>
        </w:rPr>
        <w:t>developing</w:t>
      </w:r>
      <w:r w:rsidRPr="00936619">
        <w:rPr>
          <w:rFonts w:ascii="Calibri" w:hAnsi="Calibri" w:cs="Calibri"/>
          <w:color w:val="000000"/>
          <w:sz w:val="22"/>
          <w:szCs w:val="22"/>
        </w:rPr>
        <w:t xml:space="preserve"> of </w:t>
      </w:r>
      <w:r w:rsidR="009A36EC">
        <w:rPr>
          <w:rFonts w:ascii="Calibri" w:hAnsi="Calibri" w:cs="Calibri"/>
          <w:color w:val="000000"/>
          <w:sz w:val="22"/>
          <w:szCs w:val="22"/>
        </w:rPr>
        <w:t>a</w:t>
      </w:r>
      <w:r w:rsidRPr="00936619">
        <w:rPr>
          <w:rFonts w:ascii="Calibri" w:hAnsi="Calibri" w:cs="Calibri"/>
          <w:color w:val="000000"/>
          <w:sz w:val="22"/>
          <w:szCs w:val="22"/>
        </w:rPr>
        <w:t xml:space="preserve"> future bid document.</w:t>
      </w:r>
    </w:p>
    <w:p w:rsidR="001D0BDC" w:rsidRPr="00936619" w:rsidRDefault="001D0BDC" w:rsidP="001D0BDC">
      <w:pPr>
        <w:jc w:val="both"/>
        <w:rPr>
          <w:rFonts w:cs="Calibri"/>
          <w:b/>
          <w:u w:val="single"/>
        </w:rPr>
      </w:pPr>
      <w:r w:rsidRPr="00936619">
        <w:rPr>
          <w:rFonts w:cs="Calibri"/>
          <w:b/>
          <w:u w:val="single"/>
        </w:rPr>
        <w:t>RFI Response</w:t>
      </w:r>
    </w:p>
    <w:p w:rsidR="001D0BDC" w:rsidRPr="00936619" w:rsidRDefault="001D0BDC" w:rsidP="001D0BDC">
      <w:pPr>
        <w:jc w:val="both"/>
        <w:rPr>
          <w:rFonts w:cs="Calibri"/>
        </w:rPr>
      </w:pPr>
      <w:r w:rsidRPr="00936619">
        <w:rPr>
          <w:rFonts w:cs="Calibri"/>
        </w:rPr>
        <w:t xml:space="preserve">Please respond to this RFI by </w:t>
      </w:r>
      <w:r w:rsidR="00A13C85">
        <w:rPr>
          <w:rFonts w:cs="Calibri"/>
        </w:rPr>
        <w:t>1/9/2020</w:t>
      </w:r>
      <w:r w:rsidRPr="00936619">
        <w:rPr>
          <w:rFonts w:cs="Calibri"/>
        </w:rPr>
        <w:t xml:space="preserve">. Be sure to provide the name, location, contact person, phone number and e-mail address for your company. </w:t>
      </w:r>
    </w:p>
    <w:p w:rsidR="001D0BDC" w:rsidRPr="00936619" w:rsidRDefault="001D0BDC" w:rsidP="001D0BDC">
      <w:pPr>
        <w:jc w:val="both"/>
        <w:rPr>
          <w:rFonts w:cs="Calibri"/>
        </w:rPr>
      </w:pPr>
      <w:r w:rsidRPr="00936619">
        <w:rPr>
          <w:rFonts w:cs="Calibri"/>
        </w:rPr>
        <w:t xml:space="preserve">Your response to this RFI should be submitted via e-mail (preferred), fax or mail: </w:t>
      </w:r>
    </w:p>
    <w:p w:rsidR="001D0BDC" w:rsidRPr="00936619" w:rsidRDefault="001D0BDC" w:rsidP="001D0BDC">
      <w:pPr>
        <w:jc w:val="both"/>
        <w:rPr>
          <w:rFonts w:cs="Calibri"/>
        </w:rPr>
      </w:pPr>
      <w:r w:rsidRPr="00936619">
        <w:rPr>
          <w:rFonts w:cs="Calibri"/>
        </w:rPr>
        <w:t>E-mail:</w:t>
      </w:r>
      <w:r w:rsidRPr="00936619">
        <w:rPr>
          <w:rFonts w:cs="Calibri"/>
        </w:rPr>
        <w:tab/>
      </w:r>
      <w:r w:rsidRPr="00936619">
        <w:rPr>
          <w:rFonts w:cs="Calibri"/>
        </w:rPr>
        <w:tab/>
      </w:r>
      <w:r w:rsidRPr="00936619">
        <w:rPr>
          <w:rFonts w:cs="Calibri"/>
        </w:rPr>
        <w:tab/>
        <w:t>bfs.contracts@tax.ny.gov</w:t>
      </w:r>
    </w:p>
    <w:p w:rsidR="001D0BDC" w:rsidRPr="00936619" w:rsidRDefault="001D0BDC" w:rsidP="001D0BDC">
      <w:pPr>
        <w:jc w:val="both"/>
        <w:rPr>
          <w:rFonts w:cs="Calibri"/>
        </w:rPr>
      </w:pPr>
      <w:r w:rsidRPr="00936619">
        <w:rPr>
          <w:rFonts w:cs="Calibri"/>
        </w:rPr>
        <w:t>Fax:</w:t>
      </w:r>
      <w:r w:rsidRPr="00936619">
        <w:rPr>
          <w:rFonts w:cs="Calibri"/>
        </w:rPr>
        <w:tab/>
      </w:r>
      <w:r w:rsidRPr="00936619">
        <w:rPr>
          <w:rFonts w:cs="Calibri"/>
        </w:rPr>
        <w:tab/>
      </w:r>
      <w:r w:rsidRPr="00936619">
        <w:rPr>
          <w:rFonts w:cs="Calibri"/>
        </w:rPr>
        <w:tab/>
        <w:t>(518) 435-8413</w:t>
      </w:r>
    </w:p>
    <w:p w:rsidR="001D0BDC" w:rsidRPr="00936619" w:rsidRDefault="001D0BDC" w:rsidP="001D0BDC">
      <w:pPr>
        <w:jc w:val="both"/>
        <w:rPr>
          <w:rFonts w:cs="Calibri"/>
        </w:rPr>
      </w:pPr>
      <w:r w:rsidRPr="00936619">
        <w:rPr>
          <w:rFonts w:cs="Calibri"/>
        </w:rPr>
        <w:t>Written Correspondence:</w:t>
      </w:r>
    </w:p>
    <w:p w:rsidR="001D0BDC" w:rsidRDefault="001D0BDC" w:rsidP="001D0BDC">
      <w:pPr>
        <w:spacing w:after="0"/>
        <w:ind w:left="2160"/>
        <w:jc w:val="both"/>
        <w:rPr>
          <w:rFonts w:cs="Calibri"/>
        </w:rPr>
      </w:pPr>
      <w:r w:rsidRPr="00936619">
        <w:rPr>
          <w:rFonts w:cs="Calibri"/>
        </w:rPr>
        <w:t xml:space="preserve">New York State Department of Taxation and Finance             </w:t>
      </w:r>
    </w:p>
    <w:p w:rsidR="001D0BDC" w:rsidRDefault="001D0BDC" w:rsidP="001D0BDC">
      <w:pPr>
        <w:spacing w:after="0"/>
        <w:ind w:left="2160"/>
        <w:rPr>
          <w:rFonts w:cs="Calibri"/>
        </w:rPr>
      </w:pPr>
      <w:r w:rsidRPr="00936619">
        <w:rPr>
          <w:rFonts w:cs="Calibri"/>
        </w:rPr>
        <w:t xml:space="preserve">Attn:  </w:t>
      </w:r>
      <w:r w:rsidR="009939FA">
        <w:rPr>
          <w:rFonts w:cs="Calibri"/>
        </w:rPr>
        <w:t>John Blanch, Associate Budgeting Analyst</w:t>
      </w:r>
      <w:r>
        <w:rPr>
          <w:rFonts w:cs="Calibri"/>
        </w:rPr>
        <w:tab/>
      </w:r>
      <w:r>
        <w:rPr>
          <w:rFonts w:cs="Calibri"/>
        </w:rPr>
        <w:tab/>
      </w:r>
      <w:r>
        <w:rPr>
          <w:rFonts w:cs="Calibri"/>
        </w:rPr>
        <w:tab/>
      </w:r>
      <w:r>
        <w:rPr>
          <w:rFonts w:cs="Calibri"/>
        </w:rPr>
        <w:tab/>
      </w:r>
      <w:r>
        <w:rPr>
          <w:rFonts w:cs="Calibri"/>
        </w:rPr>
        <w:tab/>
      </w:r>
    </w:p>
    <w:p w:rsidR="001D0BDC" w:rsidRDefault="001D0BDC" w:rsidP="001D0BDC">
      <w:pPr>
        <w:spacing w:after="0"/>
        <w:ind w:left="2160"/>
        <w:rPr>
          <w:rFonts w:cs="Calibri"/>
        </w:rPr>
      </w:pPr>
      <w:r w:rsidRPr="00936619">
        <w:rPr>
          <w:rFonts w:cs="Calibri"/>
        </w:rPr>
        <w:t>Procurement Services Unit</w:t>
      </w:r>
      <w:r w:rsidRPr="00936619">
        <w:rPr>
          <w:rFonts w:cs="Calibri"/>
        </w:rPr>
        <w:tab/>
      </w:r>
      <w:r w:rsidRPr="00936619">
        <w:rPr>
          <w:rFonts w:cs="Calibri"/>
        </w:rPr>
        <w:tab/>
      </w:r>
      <w:r w:rsidRPr="00936619">
        <w:rPr>
          <w:rFonts w:cs="Calibri"/>
        </w:rPr>
        <w:tab/>
      </w:r>
      <w:r w:rsidRPr="00936619">
        <w:rPr>
          <w:rFonts w:cs="Calibri"/>
        </w:rPr>
        <w:tab/>
      </w:r>
      <w:r w:rsidRPr="00936619">
        <w:rPr>
          <w:rFonts w:cs="Calibri"/>
        </w:rPr>
        <w:tab/>
      </w:r>
      <w:r w:rsidRPr="00936619">
        <w:rPr>
          <w:rFonts w:cs="Calibri"/>
        </w:rPr>
        <w:tab/>
      </w:r>
    </w:p>
    <w:p w:rsidR="001D0BDC" w:rsidRDefault="001D0BDC" w:rsidP="001D0BDC">
      <w:pPr>
        <w:spacing w:after="0"/>
        <w:ind w:left="2160"/>
        <w:rPr>
          <w:rFonts w:cs="Calibri"/>
        </w:rPr>
      </w:pPr>
      <w:r w:rsidRPr="00936619">
        <w:rPr>
          <w:rFonts w:cs="Calibri"/>
        </w:rPr>
        <w:t>WA Harriman State Campus</w:t>
      </w:r>
      <w:r w:rsidRPr="00936619">
        <w:rPr>
          <w:rFonts w:cs="Calibri"/>
        </w:rPr>
        <w:tab/>
      </w:r>
      <w:r w:rsidRPr="00936619">
        <w:rPr>
          <w:rFonts w:cs="Calibri"/>
        </w:rPr>
        <w:tab/>
      </w:r>
      <w:r w:rsidRPr="00936619">
        <w:rPr>
          <w:rFonts w:cs="Calibri"/>
        </w:rPr>
        <w:tab/>
      </w:r>
      <w:r w:rsidRPr="00936619">
        <w:rPr>
          <w:rFonts w:cs="Calibri"/>
        </w:rPr>
        <w:tab/>
      </w:r>
      <w:r w:rsidRPr="00936619">
        <w:rPr>
          <w:rFonts w:cs="Calibri"/>
        </w:rPr>
        <w:tab/>
      </w:r>
      <w:r w:rsidRPr="00936619">
        <w:rPr>
          <w:rFonts w:cs="Calibri"/>
        </w:rPr>
        <w:tab/>
      </w:r>
      <w:r w:rsidRPr="00936619">
        <w:rPr>
          <w:rFonts w:cs="Calibri"/>
        </w:rPr>
        <w:tab/>
      </w:r>
    </w:p>
    <w:p w:rsidR="001D0BDC" w:rsidRDefault="001D0BDC" w:rsidP="001D0BDC">
      <w:pPr>
        <w:spacing w:after="0"/>
        <w:ind w:left="2160"/>
        <w:rPr>
          <w:rFonts w:cs="Calibri"/>
        </w:rPr>
      </w:pPr>
      <w:r w:rsidRPr="00936619">
        <w:rPr>
          <w:rFonts w:cs="Calibri"/>
        </w:rPr>
        <w:t>Albany, NY 12227</w:t>
      </w:r>
    </w:p>
    <w:p w:rsidR="001D0BDC" w:rsidRPr="00936619" w:rsidRDefault="001D0BDC" w:rsidP="001D0BDC">
      <w:pPr>
        <w:spacing w:after="0"/>
        <w:ind w:left="2160"/>
        <w:rPr>
          <w:rFonts w:cs="Calibri"/>
        </w:rPr>
      </w:pPr>
    </w:p>
    <w:p w:rsidR="003866BE" w:rsidRPr="00936619" w:rsidRDefault="001D0BDC" w:rsidP="0059286A">
      <w:pPr>
        <w:jc w:val="both"/>
        <w:rPr>
          <w:rFonts w:cs="Calibri"/>
        </w:rPr>
      </w:pPr>
      <w:r w:rsidRPr="00936619">
        <w:rPr>
          <w:rFonts w:cs="Calibri"/>
        </w:rPr>
        <w:lastRenderedPageBreak/>
        <w:t xml:space="preserve">A response does not bind or obligate the responder or the Department to any agreement of provision or procurement of any products referenced. </w:t>
      </w:r>
      <w:r w:rsidR="003866BE">
        <w:rPr>
          <w:rFonts w:cs="Calibri"/>
        </w:rPr>
        <w:br w:type="page"/>
      </w:r>
    </w:p>
    <w:p w:rsidR="001D0BDC" w:rsidRPr="00936619" w:rsidRDefault="001D0BDC" w:rsidP="001D0BDC">
      <w:pPr>
        <w:jc w:val="both"/>
        <w:rPr>
          <w:rFonts w:cs="Calibri"/>
        </w:rPr>
      </w:pPr>
    </w:p>
    <w:tbl>
      <w:tblPr>
        <w:tblStyle w:val="TableGrid"/>
        <w:tblW w:w="0" w:type="auto"/>
        <w:tblLook w:val="04A0" w:firstRow="1" w:lastRow="0" w:firstColumn="1" w:lastColumn="0" w:noHBand="0" w:noVBand="1"/>
      </w:tblPr>
      <w:tblGrid>
        <w:gridCol w:w="4679"/>
        <w:gridCol w:w="4671"/>
      </w:tblGrid>
      <w:tr w:rsidR="008459B9" w:rsidTr="009A36EC">
        <w:tc>
          <w:tcPr>
            <w:tcW w:w="4679" w:type="dxa"/>
          </w:tcPr>
          <w:p w:rsidR="008459B9" w:rsidRDefault="008459B9" w:rsidP="001D0BDC">
            <w:pPr>
              <w:jc w:val="both"/>
              <w:rPr>
                <w:rFonts w:cs="Calibri"/>
              </w:rPr>
            </w:pPr>
            <w:r>
              <w:rPr>
                <w:rFonts w:cs="Calibri"/>
              </w:rPr>
              <w:t>The Department is asking for responses to these specific questions:</w:t>
            </w:r>
          </w:p>
        </w:tc>
        <w:tc>
          <w:tcPr>
            <w:tcW w:w="4671" w:type="dxa"/>
          </w:tcPr>
          <w:p w:rsidR="008459B9" w:rsidRDefault="008459B9" w:rsidP="001D0BDC">
            <w:pPr>
              <w:jc w:val="both"/>
              <w:rPr>
                <w:rFonts w:cs="Calibri"/>
              </w:rPr>
            </w:pPr>
            <w:r>
              <w:rPr>
                <w:rFonts w:cs="Calibri"/>
              </w:rPr>
              <w:t>Response:</w:t>
            </w:r>
          </w:p>
        </w:tc>
      </w:tr>
      <w:tr w:rsidR="008459B9" w:rsidTr="009A36EC">
        <w:tc>
          <w:tcPr>
            <w:tcW w:w="4679" w:type="dxa"/>
          </w:tcPr>
          <w:p w:rsidR="008459B9" w:rsidRPr="009A36EC" w:rsidRDefault="008459B9" w:rsidP="009A36EC">
            <w:pPr>
              <w:pStyle w:val="ListParagraph"/>
              <w:numPr>
                <w:ilvl w:val="0"/>
                <w:numId w:val="3"/>
              </w:numPr>
              <w:jc w:val="both"/>
              <w:rPr>
                <w:rFonts w:cs="Calibri"/>
              </w:rPr>
            </w:pPr>
            <w:r w:rsidRPr="009A36EC">
              <w:rPr>
                <w:rFonts w:cs="Calibri"/>
              </w:rPr>
              <w:t>Would your company be willing to submit a bid to the Department to supply consumables as laid out in the objective statement?</w:t>
            </w:r>
          </w:p>
        </w:tc>
        <w:tc>
          <w:tcPr>
            <w:tcW w:w="4671" w:type="dxa"/>
          </w:tcPr>
          <w:p w:rsidR="008459B9" w:rsidRDefault="008459B9" w:rsidP="001D0BDC">
            <w:pPr>
              <w:jc w:val="both"/>
              <w:rPr>
                <w:rFonts w:cs="Calibri"/>
              </w:rPr>
            </w:pPr>
            <w:r>
              <w:rPr>
                <w:rFonts w:cs="Calibri"/>
              </w:rPr>
              <w:fldChar w:fldCharType="begin">
                <w:ffData>
                  <w:name w:val="Check1"/>
                  <w:enabled/>
                  <w:calcOnExit w:val="0"/>
                  <w:checkBox>
                    <w:sizeAuto/>
                    <w:default w:val="0"/>
                  </w:checkBox>
                </w:ffData>
              </w:fldChar>
            </w:r>
            <w:bookmarkStart w:id="1" w:name="Check1"/>
            <w:r>
              <w:rPr>
                <w:rFonts w:cs="Calibri"/>
              </w:rPr>
              <w:instrText xml:space="preserve"> FORMCHECKBOX </w:instrText>
            </w:r>
            <w:r w:rsidR="006F1EFE">
              <w:rPr>
                <w:rFonts w:cs="Calibri"/>
              </w:rPr>
            </w:r>
            <w:r w:rsidR="006F1EFE">
              <w:rPr>
                <w:rFonts w:cs="Calibri"/>
              </w:rPr>
              <w:fldChar w:fldCharType="separate"/>
            </w:r>
            <w:r>
              <w:rPr>
                <w:rFonts w:cs="Calibri"/>
              </w:rPr>
              <w:fldChar w:fldCharType="end"/>
            </w:r>
            <w:bookmarkEnd w:id="1"/>
            <w:r>
              <w:rPr>
                <w:rFonts w:cs="Calibri"/>
              </w:rPr>
              <w:t xml:space="preserve">Yes  </w:t>
            </w:r>
            <w:r>
              <w:rPr>
                <w:rFonts w:cs="Calibri"/>
              </w:rPr>
              <w:fldChar w:fldCharType="begin">
                <w:ffData>
                  <w:name w:val="Check2"/>
                  <w:enabled/>
                  <w:calcOnExit w:val="0"/>
                  <w:checkBox>
                    <w:sizeAuto/>
                    <w:default w:val="0"/>
                  </w:checkBox>
                </w:ffData>
              </w:fldChar>
            </w:r>
            <w:bookmarkStart w:id="2" w:name="Check2"/>
            <w:r>
              <w:rPr>
                <w:rFonts w:cs="Calibri"/>
              </w:rPr>
              <w:instrText xml:space="preserve"> FORMCHECKBOX </w:instrText>
            </w:r>
            <w:r w:rsidR="006F1EFE">
              <w:rPr>
                <w:rFonts w:cs="Calibri"/>
              </w:rPr>
            </w:r>
            <w:r w:rsidR="006F1EFE">
              <w:rPr>
                <w:rFonts w:cs="Calibri"/>
              </w:rPr>
              <w:fldChar w:fldCharType="separate"/>
            </w:r>
            <w:r>
              <w:rPr>
                <w:rFonts w:cs="Calibri"/>
              </w:rPr>
              <w:fldChar w:fldCharType="end"/>
            </w:r>
            <w:bookmarkEnd w:id="2"/>
            <w:r>
              <w:rPr>
                <w:rFonts w:cs="Calibri"/>
              </w:rPr>
              <w:t xml:space="preserve"> No</w:t>
            </w:r>
          </w:p>
        </w:tc>
      </w:tr>
      <w:tr w:rsidR="008459B9" w:rsidTr="009A36EC">
        <w:trPr>
          <w:trHeight w:val="1088"/>
        </w:trPr>
        <w:tc>
          <w:tcPr>
            <w:tcW w:w="9350" w:type="dxa"/>
            <w:gridSpan w:val="2"/>
          </w:tcPr>
          <w:p w:rsidR="008459B9" w:rsidRDefault="008459B9" w:rsidP="001D0BDC">
            <w:pPr>
              <w:jc w:val="both"/>
              <w:rPr>
                <w:rFonts w:cs="Calibri"/>
              </w:rPr>
            </w:pPr>
            <w:r>
              <w:rPr>
                <w:rFonts w:cs="Calibri"/>
              </w:rPr>
              <w:t>Comments:</w:t>
            </w:r>
          </w:p>
        </w:tc>
      </w:tr>
      <w:tr w:rsidR="00B307AA" w:rsidTr="009A36EC">
        <w:trPr>
          <w:trHeight w:val="530"/>
        </w:trPr>
        <w:tc>
          <w:tcPr>
            <w:tcW w:w="4679" w:type="dxa"/>
          </w:tcPr>
          <w:p w:rsidR="00B307AA" w:rsidRPr="009A36EC" w:rsidRDefault="00B307AA" w:rsidP="009A36EC">
            <w:pPr>
              <w:pStyle w:val="ListParagraph"/>
              <w:numPr>
                <w:ilvl w:val="0"/>
                <w:numId w:val="3"/>
              </w:numPr>
              <w:jc w:val="both"/>
              <w:rPr>
                <w:rFonts w:cs="Calibri"/>
              </w:rPr>
            </w:pPr>
            <w:r>
              <w:rPr>
                <w:rFonts w:cs="Calibri"/>
              </w:rPr>
              <w:t>Does your company accept State Procurement Card (Visa Credit Card)</w:t>
            </w:r>
          </w:p>
        </w:tc>
        <w:tc>
          <w:tcPr>
            <w:tcW w:w="4671" w:type="dxa"/>
          </w:tcPr>
          <w:p w:rsidR="00B307AA" w:rsidRDefault="00B307AA" w:rsidP="003866BE">
            <w:pPr>
              <w:jc w:val="both"/>
              <w:rPr>
                <w:rFonts w:cs="Calibri"/>
              </w:rPr>
            </w:pPr>
            <w:r>
              <w:rPr>
                <w:rFonts w:cs="Calibri"/>
              </w:rPr>
              <w:fldChar w:fldCharType="begin">
                <w:ffData>
                  <w:name w:val="Check1"/>
                  <w:enabled/>
                  <w:calcOnExit w:val="0"/>
                  <w:checkBox>
                    <w:sizeAuto/>
                    <w:default w:val="0"/>
                  </w:checkBox>
                </w:ffData>
              </w:fldChar>
            </w:r>
            <w:r>
              <w:rPr>
                <w:rFonts w:cs="Calibri"/>
              </w:rPr>
              <w:instrText xml:space="preserve"> FORMCHECKBOX </w:instrText>
            </w:r>
            <w:r w:rsidR="006F1EFE">
              <w:rPr>
                <w:rFonts w:cs="Calibri"/>
              </w:rPr>
            </w:r>
            <w:r w:rsidR="006F1EFE">
              <w:rPr>
                <w:rFonts w:cs="Calibri"/>
              </w:rPr>
              <w:fldChar w:fldCharType="separate"/>
            </w:r>
            <w:r>
              <w:rPr>
                <w:rFonts w:cs="Calibri"/>
              </w:rPr>
              <w:fldChar w:fldCharType="end"/>
            </w:r>
            <w:r>
              <w:rPr>
                <w:rFonts w:cs="Calibri"/>
              </w:rPr>
              <w:t xml:space="preserve">Yes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6F1EFE">
              <w:rPr>
                <w:rFonts w:cs="Calibri"/>
              </w:rPr>
            </w:r>
            <w:r w:rsidR="006F1EFE">
              <w:rPr>
                <w:rFonts w:cs="Calibri"/>
              </w:rPr>
              <w:fldChar w:fldCharType="separate"/>
            </w:r>
            <w:r>
              <w:rPr>
                <w:rFonts w:cs="Calibri"/>
              </w:rPr>
              <w:fldChar w:fldCharType="end"/>
            </w:r>
            <w:r>
              <w:rPr>
                <w:rFonts w:cs="Calibri"/>
              </w:rPr>
              <w:t xml:space="preserve"> No</w:t>
            </w:r>
          </w:p>
        </w:tc>
      </w:tr>
      <w:tr w:rsidR="003866BE" w:rsidTr="009A36EC">
        <w:trPr>
          <w:trHeight w:val="530"/>
        </w:trPr>
        <w:tc>
          <w:tcPr>
            <w:tcW w:w="4679" w:type="dxa"/>
          </w:tcPr>
          <w:p w:rsidR="003866BE" w:rsidRPr="009A36EC" w:rsidRDefault="003866BE" w:rsidP="009A36EC">
            <w:pPr>
              <w:pStyle w:val="ListParagraph"/>
              <w:numPr>
                <w:ilvl w:val="0"/>
                <w:numId w:val="3"/>
              </w:numPr>
              <w:jc w:val="both"/>
              <w:rPr>
                <w:rFonts w:cs="Calibri"/>
              </w:rPr>
            </w:pPr>
            <w:r w:rsidRPr="009A36EC">
              <w:rPr>
                <w:rFonts w:cs="Calibri"/>
              </w:rPr>
              <w:t>Would your company be willing to enter into one of the following contract structures?</w:t>
            </w:r>
          </w:p>
        </w:tc>
        <w:tc>
          <w:tcPr>
            <w:tcW w:w="4671" w:type="dxa"/>
          </w:tcPr>
          <w:p w:rsidR="003866BE" w:rsidRDefault="003866BE" w:rsidP="003866BE">
            <w:pPr>
              <w:jc w:val="both"/>
              <w:rPr>
                <w:rFonts w:cs="Calibri"/>
              </w:rPr>
            </w:pPr>
            <w:r>
              <w:rPr>
                <w:rFonts w:cs="Calibri"/>
              </w:rPr>
              <w:fldChar w:fldCharType="begin">
                <w:ffData>
                  <w:name w:val="Check1"/>
                  <w:enabled/>
                  <w:calcOnExit w:val="0"/>
                  <w:checkBox>
                    <w:sizeAuto/>
                    <w:default w:val="0"/>
                  </w:checkBox>
                </w:ffData>
              </w:fldChar>
            </w:r>
            <w:r>
              <w:rPr>
                <w:rFonts w:cs="Calibri"/>
              </w:rPr>
              <w:instrText xml:space="preserve"> FORMCHECKBOX </w:instrText>
            </w:r>
            <w:r w:rsidR="006F1EFE">
              <w:rPr>
                <w:rFonts w:cs="Calibri"/>
              </w:rPr>
            </w:r>
            <w:r w:rsidR="006F1EFE">
              <w:rPr>
                <w:rFonts w:cs="Calibri"/>
              </w:rPr>
              <w:fldChar w:fldCharType="separate"/>
            </w:r>
            <w:r>
              <w:rPr>
                <w:rFonts w:cs="Calibri"/>
              </w:rPr>
              <w:fldChar w:fldCharType="end"/>
            </w:r>
            <w:r>
              <w:rPr>
                <w:rFonts w:cs="Calibri"/>
              </w:rPr>
              <w:t xml:space="preserve">Yes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6F1EFE">
              <w:rPr>
                <w:rFonts w:cs="Calibri"/>
              </w:rPr>
            </w:r>
            <w:r w:rsidR="006F1EFE">
              <w:rPr>
                <w:rFonts w:cs="Calibri"/>
              </w:rPr>
              <w:fldChar w:fldCharType="separate"/>
            </w:r>
            <w:r>
              <w:rPr>
                <w:rFonts w:cs="Calibri"/>
              </w:rPr>
              <w:fldChar w:fldCharType="end"/>
            </w:r>
            <w:r>
              <w:rPr>
                <w:rFonts w:cs="Calibri"/>
              </w:rPr>
              <w:t xml:space="preserve"> No</w:t>
            </w:r>
          </w:p>
        </w:tc>
      </w:tr>
      <w:tr w:rsidR="009A36EC" w:rsidTr="009A36EC">
        <w:trPr>
          <w:trHeight w:val="7352"/>
        </w:trPr>
        <w:tc>
          <w:tcPr>
            <w:tcW w:w="9350" w:type="dxa"/>
            <w:gridSpan w:val="2"/>
          </w:tcPr>
          <w:tbl>
            <w:tblPr>
              <w:tblStyle w:val="TableGrid"/>
              <w:tblW w:w="0" w:type="auto"/>
              <w:tblLook w:val="04A0" w:firstRow="1" w:lastRow="0" w:firstColumn="1" w:lastColumn="0" w:noHBand="0" w:noVBand="1"/>
            </w:tblPr>
            <w:tblGrid>
              <w:gridCol w:w="4555"/>
              <w:gridCol w:w="4569"/>
            </w:tblGrid>
            <w:tr w:rsidR="009A36EC" w:rsidTr="009A36EC">
              <w:tc>
                <w:tcPr>
                  <w:tcW w:w="4555" w:type="dxa"/>
                </w:tcPr>
                <w:p w:rsidR="009A36EC" w:rsidRPr="009A36EC" w:rsidRDefault="009A36EC" w:rsidP="009A36EC">
                  <w:pPr>
                    <w:pStyle w:val="ListParagraph"/>
                    <w:numPr>
                      <w:ilvl w:val="0"/>
                      <w:numId w:val="4"/>
                    </w:numPr>
                    <w:jc w:val="both"/>
                    <w:rPr>
                      <w:rFonts w:cs="Calibri"/>
                    </w:rPr>
                  </w:pPr>
                  <w:r w:rsidRPr="009A36EC">
                    <w:rPr>
                      <w:rFonts w:cs="Calibri"/>
                    </w:rPr>
                    <w:t>Purchase Authorization – A contract where the prices are set via a price list</w:t>
                  </w:r>
                  <w:r w:rsidR="0059286A">
                    <w:rPr>
                      <w:rFonts w:cs="Calibri"/>
                    </w:rPr>
                    <w:t xml:space="preserve"> submitted at time of bid</w:t>
                  </w:r>
                  <w:r w:rsidRPr="009A36EC">
                    <w:rPr>
                      <w:rFonts w:cs="Calibri"/>
                    </w:rPr>
                    <w:t xml:space="preserve">, allowing for increases on an annual basis locked to </w:t>
                  </w:r>
                  <w:r w:rsidR="000532F2">
                    <w:rPr>
                      <w:rFonts w:cs="Calibri"/>
                    </w:rPr>
                    <w:t xml:space="preserve">Consumer Price </w:t>
                  </w:r>
                  <w:r w:rsidR="004007B5">
                    <w:rPr>
                      <w:rFonts w:cs="Calibri"/>
                    </w:rPr>
                    <w:t>I</w:t>
                  </w:r>
                  <w:r w:rsidR="000532F2">
                    <w:rPr>
                      <w:rFonts w:cs="Calibri"/>
                    </w:rPr>
                    <w:t>ndex</w:t>
                  </w:r>
                  <w:r w:rsidR="004007B5">
                    <w:rPr>
                      <w:rFonts w:cs="Calibri"/>
                    </w:rPr>
                    <w:t xml:space="preserve"> </w:t>
                  </w:r>
                  <w:r w:rsidRPr="009A36EC">
                    <w:rPr>
                      <w:rFonts w:cs="Calibri"/>
                    </w:rPr>
                    <w:t xml:space="preserve">or another appropriate </w:t>
                  </w:r>
                  <w:r w:rsidR="004007B5">
                    <w:rPr>
                      <w:rFonts w:cs="Calibri"/>
                    </w:rPr>
                    <w:t>i</w:t>
                  </w:r>
                  <w:r w:rsidRPr="009A36EC">
                    <w:rPr>
                      <w:rFonts w:cs="Calibri"/>
                    </w:rPr>
                    <w:t>ndex.  There would not be a guaranteed quantity of each item being ordered.</w:t>
                  </w:r>
                  <w:r w:rsidR="0059286A">
                    <w:rPr>
                      <w:rFonts w:cs="Calibri"/>
                    </w:rPr>
                    <w:t xml:space="preserve"> Each program area would call to order via state procurement card </w:t>
                  </w:r>
                  <w:r w:rsidR="00B307AA">
                    <w:rPr>
                      <w:rFonts w:cs="Calibri"/>
                    </w:rPr>
                    <w:t xml:space="preserve">(Visa Credit Card) </w:t>
                  </w:r>
                  <w:r w:rsidR="0059286A">
                    <w:rPr>
                      <w:rFonts w:cs="Calibri"/>
                    </w:rPr>
                    <w:t xml:space="preserve">and the ordered items would need to be shipped directly to the ordering unit. </w:t>
                  </w:r>
                </w:p>
              </w:tc>
              <w:tc>
                <w:tcPr>
                  <w:tcW w:w="4569" w:type="dxa"/>
                </w:tcPr>
                <w:p w:rsidR="009A36EC" w:rsidRDefault="009A36EC" w:rsidP="009A36EC">
                  <w:pPr>
                    <w:jc w:val="both"/>
                    <w:rPr>
                      <w:rFonts w:cs="Calibri"/>
                    </w:rPr>
                  </w:pPr>
                  <w:r>
                    <w:rPr>
                      <w:rFonts w:cs="Calibri"/>
                    </w:rPr>
                    <w:fldChar w:fldCharType="begin">
                      <w:ffData>
                        <w:name w:val="Check1"/>
                        <w:enabled/>
                        <w:calcOnExit w:val="0"/>
                        <w:checkBox>
                          <w:sizeAuto/>
                          <w:default w:val="0"/>
                        </w:checkBox>
                      </w:ffData>
                    </w:fldChar>
                  </w:r>
                  <w:r>
                    <w:rPr>
                      <w:rFonts w:cs="Calibri"/>
                    </w:rPr>
                    <w:instrText xml:space="preserve"> FORMCHECKBOX </w:instrText>
                  </w:r>
                  <w:r w:rsidR="006F1EFE">
                    <w:rPr>
                      <w:rFonts w:cs="Calibri"/>
                    </w:rPr>
                  </w:r>
                  <w:r w:rsidR="006F1EFE">
                    <w:rPr>
                      <w:rFonts w:cs="Calibri"/>
                    </w:rPr>
                    <w:fldChar w:fldCharType="separate"/>
                  </w:r>
                  <w:r>
                    <w:rPr>
                      <w:rFonts w:cs="Calibri"/>
                    </w:rPr>
                    <w:fldChar w:fldCharType="end"/>
                  </w:r>
                  <w:r>
                    <w:rPr>
                      <w:rFonts w:cs="Calibri"/>
                    </w:rPr>
                    <w:t xml:space="preserve">Yes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6F1EFE">
                    <w:rPr>
                      <w:rFonts w:cs="Calibri"/>
                    </w:rPr>
                  </w:r>
                  <w:r w:rsidR="006F1EFE">
                    <w:rPr>
                      <w:rFonts w:cs="Calibri"/>
                    </w:rPr>
                    <w:fldChar w:fldCharType="separate"/>
                  </w:r>
                  <w:r>
                    <w:rPr>
                      <w:rFonts w:cs="Calibri"/>
                    </w:rPr>
                    <w:fldChar w:fldCharType="end"/>
                  </w:r>
                  <w:r>
                    <w:rPr>
                      <w:rFonts w:cs="Calibri"/>
                    </w:rPr>
                    <w:t xml:space="preserve"> No</w:t>
                  </w:r>
                </w:p>
              </w:tc>
            </w:tr>
            <w:tr w:rsidR="009A36EC" w:rsidTr="009A36EC">
              <w:trPr>
                <w:trHeight w:val="863"/>
              </w:trPr>
              <w:tc>
                <w:tcPr>
                  <w:tcW w:w="9124" w:type="dxa"/>
                  <w:gridSpan w:val="2"/>
                </w:tcPr>
                <w:p w:rsidR="009A36EC" w:rsidRDefault="009A36EC" w:rsidP="009A36EC">
                  <w:pPr>
                    <w:jc w:val="both"/>
                    <w:rPr>
                      <w:rFonts w:cs="Calibri"/>
                    </w:rPr>
                  </w:pPr>
                  <w:r>
                    <w:rPr>
                      <w:rFonts w:cs="Calibri"/>
                    </w:rPr>
                    <w:t>Comments:</w:t>
                  </w:r>
                </w:p>
              </w:tc>
            </w:tr>
            <w:tr w:rsidR="009A36EC" w:rsidTr="009A36EC">
              <w:tc>
                <w:tcPr>
                  <w:tcW w:w="4555" w:type="dxa"/>
                </w:tcPr>
                <w:p w:rsidR="009A36EC" w:rsidRPr="00430DC5" w:rsidRDefault="0059286A" w:rsidP="00430DC5">
                  <w:pPr>
                    <w:pStyle w:val="ListParagraph"/>
                    <w:numPr>
                      <w:ilvl w:val="0"/>
                      <w:numId w:val="4"/>
                    </w:numPr>
                    <w:jc w:val="both"/>
                    <w:rPr>
                      <w:rFonts w:cs="Calibri"/>
                    </w:rPr>
                  </w:pPr>
                  <w:r>
                    <w:rPr>
                      <w:rFonts w:cs="Calibri"/>
                    </w:rPr>
                    <w:t xml:space="preserve">Annual price per </w:t>
                  </w:r>
                  <w:proofErr w:type="gramStart"/>
                  <w:r>
                    <w:rPr>
                      <w:rFonts w:cs="Calibri"/>
                    </w:rPr>
                    <w:t xml:space="preserve">machine </w:t>
                  </w:r>
                  <w:r w:rsidR="009A36EC" w:rsidRPr="00430DC5">
                    <w:rPr>
                      <w:rFonts w:cs="Calibri"/>
                    </w:rPr>
                    <w:t xml:space="preserve"> –</w:t>
                  </w:r>
                  <w:proofErr w:type="gramEnd"/>
                  <w:r w:rsidR="009A36EC" w:rsidRPr="00430DC5">
                    <w:rPr>
                      <w:rFonts w:cs="Calibri"/>
                    </w:rPr>
                    <w:t xml:space="preserve"> A set price is established per machine for all consumables.  The IFB would include annual print estimates during the solicitation process. </w:t>
                  </w:r>
                </w:p>
              </w:tc>
              <w:tc>
                <w:tcPr>
                  <w:tcW w:w="4569" w:type="dxa"/>
                </w:tcPr>
                <w:p w:rsidR="009A36EC" w:rsidRDefault="009A36EC" w:rsidP="009A36EC">
                  <w:pPr>
                    <w:jc w:val="both"/>
                    <w:rPr>
                      <w:rFonts w:cs="Calibri"/>
                    </w:rPr>
                  </w:pPr>
                  <w:r>
                    <w:rPr>
                      <w:rFonts w:cs="Calibri"/>
                    </w:rPr>
                    <w:fldChar w:fldCharType="begin">
                      <w:ffData>
                        <w:name w:val="Check1"/>
                        <w:enabled/>
                        <w:calcOnExit w:val="0"/>
                        <w:checkBox>
                          <w:sizeAuto/>
                          <w:default w:val="0"/>
                        </w:checkBox>
                      </w:ffData>
                    </w:fldChar>
                  </w:r>
                  <w:r>
                    <w:rPr>
                      <w:rFonts w:cs="Calibri"/>
                    </w:rPr>
                    <w:instrText xml:space="preserve"> FORMCHECKBOX </w:instrText>
                  </w:r>
                  <w:r w:rsidR="006F1EFE">
                    <w:rPr>
                      <w:rFonts w:cs="Calibri"/>
                    </w:rPr>
                  </w:r>
                  <w:r w:rsidR="006F1EFE">
                    <w:rPr>
                      <w:rFonts w:cs="Calibri"/>
                    </w:rPr>
                    <w:fldChar w:fldCharType="separate"/>
                  </w:r>
                  <w:r>
                    <w:rPr>
                      <w:rFonts w:cs="Calibri"/>
                    </w:rPr>
                    <w:fldChar w:fldCharType="end"/>
                  </w:r>
                  <w:r>
                    <w:rPr>
                      <w:rFonts w:cs="Calibri"/>
                    </w:rPr>
                    <w:t xml:space="preserve">Yes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6F1EFE">
                    <w:rPr>
                      <w:rFonts w:cs="Calibri"/>
                    </w:rPr>
                  </w:r>
                  <w:r w:rsidR="006F1EFE">
                    <w:rPr>
                      <w:rFonts w:cs="Calibri"/>
                    </w:rPr>
                    <w:fldChar w:fldCharType="separate"/>
                  </w:r>
                  <w:r>
                    <w:rPr>
                      <w:rFonts w:cs="Calibri"/>
                    </w:rPr>
                    <w:fldChar w:fldCharType="end"/>
                  </w:r>
                  <w:r>
                    <w:rPr>
                      <w:rFonts w:cs="Calibri"/>
                    </w:rPr>
                    <w:t xml:space="preserve"> No</w:t>
                  </w:r>
                </w:p>
              </w:tc>
            </w:tr>
            <w:tr w:rsidR="009A36EC" w:rsidTr="009A36EC">
              <w:trPr>
                <w:trHeight w:val="1052"/>
              </w:trPr>
              <w:tc>
                <w:tcPr>
                  <w:tcW w:w="9124" w:type="dxa"/>
                  <w:gridSpan w:val="2"/>
                </w:tcPr>
                <w:p w:rsidR="009A36EC" w:rsidRDefault="009A36EC" w:rsidP="009A36EC">
                  <w:pPr>
                    <w:jc w:val="both"/>
                    <w:rPr>
                      <w:rFonts w:cs="Calibri"/>
                    </w:rPr>
                  </w:pPr>
                  <w:r>
                    <w:rPr>
                      <w:rFonts w:cs="Calibri"/>
                    </w:rPr>
                    <w:t>Comments:</w:t>
                  </w:r>
                </w:p>
                <w:p w:rsidR="0059286A" w:rsidRDefault="0059286A" w:rsidP="009A36EC">
                  <w:pPr>
                    <w:jc w:val="both"/>
                    <w:rPr>
                      <w:rFonts w:cs="Calibri"/>
                    </w:rPr>
                  </w:pPr>
                </w:p>
                <w:p w:rsidR="0059286A" w:rsidRDefault="0059286A" w:rsidP="009A36EC">
                  <w:pPr>
                    <w:jc w:val="both"/>
                    <w:rPr>
                      <w:rFonts w:cs="Calibri"/>
                    </w:rPr>
                  </w:pPr>
                </w:p>
                <w:p w:rsidR="0059286A" w:rsidRDefault="0059286A" w:rsidP="009A36EC">
                  <w:pPr>
                    <w:jc w:val="both"/>
                    <w:rPr>
                      <w:rFonts w:cs="Calibri"/>
                    </w:rPr>
                  </w:pPr>
                </w:p>
                <w:p w:rsidR="0059286A" w:rsidRDefault="0059286A" w:rsidP="009A36EC">
                  <w:pPr>
                    <w:jc w:val="both"/>
                    <w:rPr>
                      <w:rFonts w:cs="Calibri"/>
                    </w:rPr>
                  </w:pPr>
                </w:p>
                <w:p w:rsidR="0059286A" w:rsidRDefault="0059286A" w:rsidP="009A36EC">
                  <w:pPr>
                    <w:jc w:val="both"/>
                    <w:rPr>
                      <w:rFonts w:cs="Calibri"/>
                    </w:rPr>
                  </w:pPr>
                </w:p>
                <w:p w:rsidR="0059286A" w:rsidRDefault="0059286A" w:rsidP="009A36EC">
                  <w:pPr>
                    <w:jc w:val="both"/>
                    <w:rPr>
                      <w:rFonts w:cs="Calibri"/>
                    </w:rPr>
                  </w:pPr>
                </w:p>
                <w:p w:rsidR="0059286A" w:rsidRDefault="0059286A" w:rsidP="009A36EC">
                  <w:pPr>
                    <w:jc w:val="both"/>
                    <w:rPr>
                      <w:rFonts w:cs="Calibri"/>
                    </w:rPr>
                  </w:pPr>
                </w:p>
              </w:tc>
            </w:tr>
            <w:tr w:rsidR="009A36EC" w:rsidTr="009A36EC">
              <w:trPr>
                <w:trHeight w:val="1052"/>
              </w:trPr>
              <w:tc>
                <w:tcPr>
                  <w:tcW w:w="4555" w:type="dxa"/>
                </w:tcPr>
                <w:p w:rsidR="009A36EC" w:rsidRPr="00430DC5" w:rsidRDefault="009A36EC" w:rsidP="00430DC5">
                  <w:pPr>
                    <w:pStyle w:val="ListParagraph"/>
                    <w:numPr>
                      <w:ilvl w:val="0"/>
                      <w:numId w:val="4"/>
                    </w:numPr>
                    <w:jc w:val="both"/>
                    <w:rPr>
                      <w:rFonts w:cs="Calibri"/>
                    </w:rPr>
                  </w:pPr>
                  <w:r w:rsidRPr="00430DC5">
                    <w:rPr>
                      <w:rFonts w:cs="Calibri"/>
                    </w:rPr>
                    <w:lastRenderedPageBreak/>
                    <w:t xml:space="preserve">Other </w:t>
                  </w:r>
                  <w:r w:rsidR="00430DC5">
                    <w:rPr>
                      <w:rFonts w:cs="Calibri"/>
                    </w:rPr>
                    <w:t>o</w:t>
                  </w:r>
                  <w:r w:rsidRPr="00430DC5">
                    <w:rPr>
                      <w:rFonts w:cs="Calibri"/>
                    </w:rPr>
                    <w:t>ption –Please explain in comment area below.</w:t>
                  </w:r>
                </w:p>
              </w:tc>
              <w:tc>
                <w:tcPr>
                  <w:tcW w:w="4569" w:type="dxa"/>
                </w:tcPr>
                <w:p w:rsidR="009A36EC" w:rsidRDefault="009A36EC" w:rsidP="009A36EC">
                  <w:pPr>
                    <w:jc w:val="both"/>
                    <w:rPr>
                      <w:rFonts w:cs="Calibri"/>
                    </w:rPr>
                  </w:pPr>
                  <w:r>
                    <w:rPr>
                      <w:rFonts w:cs="Calibri"/>
                    </w:rPr>
                    <w:fldChar w:fldCharType="begin">
                      <w:ffData>
                        <w:name w:val="Check1"/>
                        <w:enabled/>
                        <w:calcOnExit w:val="0"/>
                        <w:checkBox>
                          <w:sizeAuto/>
                          <w:default w:val="0"/>
                        </w:checkBox>
                      </w:ffData>
                    </w:fldChar>
                  </w:r>
                  <w:r>
                    <w:rPr>
                      <w:rFonts w:cs="Calibri"/>
                    </w:rPr>
                    <w:instrText xml:space="preserve"> FORMCHECKBOX </w:instrText>
                  </w:r>
                  <w:r w:rsidR="006F1EFE">
                    <w:rPr>
                      <w:rFonts w:cs="Calibri"/>
                    </w:rPr>
                  </w:r>
                  <w:r w:rsidR="006F1EFE">
                    <w:rPr>
                      <w:rFonts w:cs="Calibri"/>
                    </w:rPr>
                    <w:fldChar w:fldCharType="separate"/>
                  </w:r>
                  <w:r>
                    <w:rPr>
                      <w:rFonts w:cs="Calibri"/>
                    </w:rPr>
                    <w:fldChar w:fldCharType="end"/>
                  </w:r>
                  <w:r>
                    <w:rPr>
                      <w:rFonts w:cs="Calibri"/>
                    </w:rPr>
                    <w:t xml:space="preserve">Yes  </w:t>
                  </w:r>
                  <w:r>
                    <w:rPr>
                      <w:rFonts w:cs="Calibri"/>
                    </w:rPr>
                    <w:fldChar w:fldCharType="begin">
                      <w:ffData>
                        <w:name w:val="Check2"/>
                        <w:enabled/>
                        <w:calcOnExit w:val="0"/>
                        <w:checkBox>
                          <w:sizeAuto/>
                          <w:default w:val="0"/>
                        </w:checkBox>
                      </w:ffData>
                    </w:fldChar>
                  </w:r>
                  <w:r>
                    <w:rPr>
                      <w:rFonts w:cs="Calibri"/>
                    </w:rPr>
                    <w:instrText xml:space="preserve"> FORMCHECKBOX </w:instrText>
                  </w:r>
                  <w:r w:rsidR="006F1EFE">
                    <w:rPr>
                      <w:rFonts w:cs="Calibri"/>
                    </w:rPr>
                  </w:r>
                  <w:r w:rsidR="006F1EFE">
                    <w:rPr>
                      <w:rFonts w:cs="Calibri"/>
                    </w:rPr>
                    <w:fldChar w:fldCharType="separate"/>
                  </w:r>
                  <w:r>
                    <w:rPr>
                      <w:rFonts w:cs="Calibri"/>
                    </w:rPr>
                    <w:fldChar w:fldCharType="end"/>
                  </w:r>
                  <w:r>
                    <w:rPr>
                      <w:rFonts w:cs="Calibri"/>
                    </w:rPr>
                    <w:t xml:space="preserve"> No</w:t>
                  </w:r>
                </w:p>
              </w:tc>
            </w:tr>
            <w:tr w:rsidR="009A36EC" w:rsidTr="0059286A">
              <w:trPr>
                <w:trHeight w:val="6020"/>
              </w:trPr>
              <w:tc>
                <w:tcPr>
                  <w:tcW w:w="9124" w:type="dxa"/>
                  <w:gridSpan w:val="2"/>
                </w:tcPr>
                <w:p w:rsidR="009A36EC" w:rsidRDefault="009A36EC" w:rsidP="009A36EC">
                  <w:pPr>
                    <w:jc w:val="both"/>
                    <w:rPr>
                      <w:rFonts w:cs="Calibri"/>
                    </w:rPr>
                  </w:pPr>
                  <w:r>
                    <w:rPr>
                      <w:rFonts w:cs="Calibri"/>
                    </w:rPr>
                    <w:t>Comments:</w:t>
                  </w:r>
                </w:p>
              </w:tc>
            </w:tr>
          </w:tbl>
          <w:p w:rsidR="009A36EC" w:rsidRDefault="009A36EC" w:rsidP="003866BE">
            <w:pPr>
              <w:jc w:val="both"/>
              <w:rPr>
                <w:rFonts w:cs="Calibri"/>
              </w:rPr>
            </w:pPr>
          </w:p>
        </w:tc>
      </w:tr>
      <w:tr w:rsidR="003866BE" w:rsidTr="009A36EC">
        <w:trPr>
          <w:trHeight w:val="530"/>
        </w:trPr>
        <w:tc>
          <w:tcPr>
            <w:tcW w:w="9350" w:type="dxa"/>
            <w:gridSpan w:val="2"/>
          </w:tcPr>
          <w:p w:rsidR="003866BE" w:rsidRPr="00430DC5" w:rsidRDefault="009A36EC" w:rsidP="00430DC5">
            <w:pPr>
              <w:pStyle w:val="ListParagraph"/>
              <w:numPr>
                <w:ilvl w:val="0"/>
                <w:numId w:val="3"/>
              </w:numPr>
              <w:jc w:val="both"/>
              <w:rPr>
                <w:rFonts w:cs="Calibri"/>
              </w:rPr>
            </w:pPr>
            <w:r w:rsidRPr="00430DC5">
              <w:rPr>
                <w:rFonts w:cs="Calibri"/>
              </w:rPr>
              <w:lastRenderedPageBreak/>
              <w:t>Can your Company provide consumables for the following equipment</w:t>
            </w:r>
            <w:r w:rsidR="00B307AA">
              <w:rPr>
                <w:rFonts w:cs="Calibri"/>
              </w:rPr>
              <w:t xml:space="preserve"> </w:t>
            </w:r>
            <w:r w:rsidR="0059286A">
              <w:rPr>
                <w:rFonts w:cs="Calibri"/>
              </w:rPr>
              <w:t>(see next page)</w:t>
            </w:r>
          </w:p>
        </w:tc>
      </w:tr>
    </w:tbl>
    <w:p w:rsidR="00445608" w:rsidRDefault="00445608" w:rsidP="00B52E56">
      <w:pPr>
        <w:sectPr w:rsidR="00445608">
          <w:footerReference w:type="default" r:id="rId9"/>
          <w:pgSz w:w="12240" w:h="15840"/>
          <w:pgMar w:top="1440" w:right="1440" w:bottom="1440" w:left="1440" w:header="720" w:footer="720" w:gutter="0"/>
          <w:cols w:space="720"/>
          <w:docGrid w:linePitch="360"/>
        </w:sectPr>
      </w:pPr>
    </w:p>
    <w:p w:rsidR="00B52E56" w:rsidRDefault="00B52E56" w:rsidP="00B52E56"/>
    <w:tbl>
      <w:tblPr>
        <w:tblW w:w="12520" w:type="dxa"/>
        <w:tblLook w:val="04A0" w:firstRow="1" w:lastRow="0" w:firstColumn="1" w:lastColumn="0" w:noHBand="0" w:noVBand="1"/>
      </w:tblPr>
      <w:tblGrid>
        <w:gridCol w:w="4232"/>
        <w:gridCol w:w="1871"/>
        <w:gridCol w:w="1677"/>
        <w:gridCol w:w="4740"/>
      </w:tblGrid>
      <w:tr w:rsidR="00445608" w:rsidRPr="00445608" w:rsidTr="00445608">
        <w:trPr>
          <w:cantSplit/>
          <w:trHeight w:val="585"/>
          <w:tblHeader/>
        </w:trPr>
        <w:tc>
          <w:tcPr>
            <w:tcW w:w="42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5608" w:rsidRPr="00445608" w:rsidRDefault="00445608" w:rsidP="00445608">
            <w:pPr>
              <w:spacing w:after="0" w:line="240" w:lineRule="auto"/>
              <w:jc w:val="center"/>
              <w:rPr>
                <w:rFonts w:eastAsia="Times New Roman" w:cs="Calibri"/>
                <w:b/>
                <w:bCs/>
                <w:color w:val="FF0000"/>
                <w:sz w:val="24"/>
                <w:szCs w:val="24"/>
              </w:rPr>
            </w:pPr>
            <w:r w:rsidRPr="00445608">
              <w:rPr>
                <w:rFonts w:eastAsia="Times New Roman" w:cs="Calibri"/>
                <w:b/>
                <w:bCs/>
                <w:color w:val="FF0000"/>
                <w:sz w:val="24"/>
                <w:szCs w:val="24"/>
              </w:rPr>
              <w:t>Equipment</w:t>
            </w:r>
          </w:p>
        </w:tc>
        <w:tc>
          <w:tcPr>
            <w:tcW w:w="1871" w:type="dxa"/>
            <w:tcBorders>
              <w:top w:val="single" w:sz="4" w:space="0" w:color="auto"/>
              <w:left w:val="nil"/>
              <w:bottom w:val="single" w:sz="4" w:space="0" w:color="auto"/>
              <w:right w:val="single" w:sz="4" w:space="0" w:color="auto"/>
            </w:tcBorders>
            <w:shd w:val="clear" w:color="auto" w:fill="auto"/>
            <w:vAlign w:val="bottom"/>
            <w:hideMark/>
          </w:tcPr>
          <w:p w:rsidR="00445608" w:rsidRPr="00445608" w:rsidRDefault="00445608" w:rsidP="00445608">
            <w:pPr>
              <w:spacing w:after="0" w:line="240" w:lineRule="auto"/>
              <w:jc w:val="center"/>
              <w:rPr>
                <w:rFonts w:eastAsia="Times New Roman" w:cs="Calibri"/>
                <w:b/>
                <w:bCs/>
                <w:color w:val="FF0000"/>
                <w:sz w:val="24"/>
                <w:szCs w:val="24"/>
              </w:rPr>
            </w:pPr>
            <w:r w:rsidRPr="00445608">
              <w:rPr>
                <w:rFonts w:eastAsia="Times New Roman" w:cs="Calibri"/>
                <w:b/>
                <w:bCs/>
                <w:color w:val="FF0000"/>
                <w:sz w:val="24"/>
                <w:szCs w:val="24"/>
              </w:rPr>
              <w:t>Consumables</w:t>
            </w:r>
          </w:p>
        </w:tc>
        <w:tc>
          <w:tcPr>
            <w:tcW w:w="1677" w:type="dxa"/>
            <w:tcBorders>
              <w:top w:val="single" w:sz="4" w:space="0" w:color="auto"/>
              <w:left w:val="nil"/>
              <w:bottom w:val="single" w:sz="4" w:space="0" w:color="auto"/>
              <w:right w:val="single" w:sz="4" w:space="0" w:color="auto"/>
            </w:tcBorders>
            <w:shd w:val="clear" w:color="auto" w:fill="auto"/>
            <w:vAlign w:val="bottom"/>
            <w:hideMark/>
          </w:tcPr>
          <w:p w:rsidR="00445608" w:rsidRPr="00445608" w:rsidRDefault="00445608" w:rsidP="00445608">
            <w:pPr>
              <w:spacing w:after="0" w:line="240" w:lineRule="auto"/>
              <w:jc w:val="center"/>
              <w:rPr>
                <w:rFonts w:eastAsia="Times New Roman" w:cs="Calibri"/>
                <w:b/>
                <w:bCs/>
                <w:color w:val="FF0000"/>
                <w:sz w:val="24"/>
                <w:szCs w:val="24"/>
              </w:rPr>
            </w:pPr>
            <w:r w:rsidRPr="00445608">
              <w:rPr>
                <w:rFonts w:eastAsia="Times New Roman" w:cs="Calibri"/>
                <w:b/>
                <w:bCs/>
                <w:color w:val="FF0000"/>
                <w:sz w:val="24"/>
                <w:szCs w:val="24"/>
              </w:rPr>
              <w:t>Can you provide? (Y/N)</w:t>
            </w:r>
          </w:p>
        </w:tc>
        <w:tc>
          <w:tcPr>
            <w:tcW w:w="4740" w:type="dxa"/>
            <w:tcBorders>
              <w:top w:val="single" w:sz="4" w:space="0" w:color="auto"/>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jc w:val="center"/>
              <w:rPr>
                <w:rFonts w:eastAsia="Times New Roman" w:cs="Calibri"/>
                <w:b/>
                <w:bCs/>
                <w:color w:val="FF0000"/>
                <w:sz w:val="24"/>
                <w:szCs w:val="24"/>
              </w:rPr>
            </w:pPr>
            <w:r w:rsidRPr="00445608">
              <w:rPr>
                <w:rFonts w:eastAsia="Times New Roman" w:cs="Calibri"/>
                <w:b/>
                <w:bCs/>
                <w:color w:val="FF0000"/>
                <w:sz w:val="24"/>
                <w:szCs w:val="24"/>
              </w:rPr>
              <w:t>If No, please explain why</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Brother HL-4150 CDN</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Brother HL-4150 CDN</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Brother HL-4150 CDN</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Brother HL-4150 CDN</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Brother HL-L6400dw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Brother MFC-8220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Brother MFC-8220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Brother MFC-L2750DW-OEM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Cannon L 100 (fax machine-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Canon IR Advance 4235 -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Canon IR Advance 4235 -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Canon iR3570/iR4570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Canon iR3570/iR4570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Canon iR3570/iR4570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proofErr w:type="spellStart"/>
            <w:r w:rsidRPr="00445608">
              <w:rPr>
                <w:rFonts w:eastAsia="Times New Roman" w:cs="Calibri"/>
                <w:color w:val="000000"/>
              </w:rPr>
              <w:t>Datamax</w:t>
            </w:r>
            <w:proofErr w:type="spellEnd"/>
            <w:r w:rsidRPr="00445608">
              <w:rPr>
                <w:rFonts w:eastAsia="Times New Roman" w:cs="Calibri"/>
                <w:color w:val="000000"/>
              </w:rPr>
              <w:t xml:space="preserve"> I-4208</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Dell 7130cdn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Dell 7130cdn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Dell 7130cdn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Dell 7130cdn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Dell 7130cdn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EPSON Stylus Pro 9880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EPSON Stylus Pro 9880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EPSON Stylus Pro 9880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000000" w:fill="FFFFFF"/>
            <w:noWrap/>
            <w:vAlign w:val="bottom"/>
            <w:hideMark/>
          </w:tcPr>
          <w:p w:rsidR="00445608" w:rsidRPr="00445608" w:rsidRDefault="00445608" w:rsidP="00445608">
            <w:pPr>
              <w:spacing w:after="0" w:line="240" w:lineRule="auto"/>
              <w:rPr>
                <w:rFonts w:eastAsia="Times New Roman" w:cs="Calibri"/>
              </w:rPr>
            </w:pPr>
            <w:r w:rsidRPr="00445608">
              <w:rPr>
                <w:rFonts w:eastAsia="Times New Roman" w:cs="Calibri"/>
              </w:rPr>
              <w:t>HP 2500C Series</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000000" w:fill="FFFFFF"/>
            <w:noWrap/>
            <w:vAlign w:val="bottom"/>
            <w:hideMark/>
          </w:tcPr>
          <w:p w:rsidR="00445608" w:rsidRPr="00445608" w:rsidRDefault="00445608" w:rsidP="00445608">
            <w:pPr>
              <w:spacing w:after="0" w:line="240" w:lineRule="auto"/>
              <w:rPr>
                <w:rFonts w:eastAsia="Times New Roman" w:cs="Calibri"/>
              </w:rPr>
            </w:pPr>
            <w:r w:rsidRPr="00445608">
              <w:rPr>
                <w:rFonts w:eastAsia="Times New Roman" w:cs="Calibri"/>
              </w:rPr>
              <w:lastRenderedPageBreak/>
              <w:t>HP 2500C Series</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Business Inkjet 2800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Business Inkjet 2800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Color Laser Jet M553 -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Color Laser Jet M553 -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Color Laser Jet M553 -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Color LaserJet 4600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Color LaserJet 4600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Color LaserJet 4600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Color LaserJet CP5520 Series-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Color LaserJet CP5520 Series-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Color LaserJet CP5520 Series-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Color LaserJet CP5520 Series-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Color LaserJet CP5520 Series-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TRANSFER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Color </w:t>
            </w:r>
            <w:proofErr w:type="spellStart"/>
            <w:r w:rsidRPr="00445608">
              <w:rPr>
                <w:rFonts w:eastAsia="Times New Roman" w:cs="Calibri"/>
                <w:color w:val="000000"/>
              </w:rPr>
              <w:t>Laserjet</w:t>
            </w:r>
            <w:proofErr w:type="spellEnd"/>
            <w:r w:rsidRPr="00445608">
              <w:rPr>
                <w:rFonts w:eastAsia="Times New Roman" w:cs="Calibri"/>
                <w:color w:val="000000"/>
              </w:rPr>
              <w:t xml:space="preserve"> Enterprise MFP M577 -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Color </w:t>
            </w:r>
            <w:proofErr w:type="spellStart"/>
            <w:r w:rsidRPr="00445608">
              <w:rPr>
                <w:rFonts w:eastAsia="Times New Roman" w:cs="Calibri"/>
                <w:color w:val="000000"/>
              </w:rPr>
              <w:t>Laserjet</w:t>
            </w:r>
            <w:proofErr w:type="spellEnd"/>
            <w:r w:rsidRPr="00445608">
              <w:rPr>
                <w:rFonts w:eastAsia="Times New Roman" w:cs="Calibri"/>
                <w:color w:val="000000"/>
              </w:rPr>
              <w:t xml:space="preserve"> Enterprise MFP M577 -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Color </w:t>
            </w:r>
            <w:proofErr w:type="spellStart"/>
            <w:r w:rsidRPr="00445608">
              <w:rPr>
                <w:rFonts w:eastAsia="Times New Roman" w:cs="Calibri"/>
                <w:color w:val="000000"/>
              </w:rPr>
              <w:t>Laserjet</w:t>
            </w:r>
            <w:proofErr w:type="spellEnd"/>
            <w:r w:rsidRPr="00445608">
              <w:rPr>
                <w:rFonts w:eastAsia="Times New Roman" w:cs="Calibri"/>
                <w:color w:val="000000"/>
              </w:rPr>
              <w:t xml:space="preserve"> Enterprise MFP M577 -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Color LaserJet M855</w:t>
            </w:r>
            <w:proofErr w:type="gramStart"/>
            <w:r w:rsidRPr="00445608">
              <w:rPr>
                <w:rFonts w:eastAsia="Times New Roman" w:cs="Calibri"/>
                <w:color w:val="000000"/>
              </w:rPr>
              <w:t>-  OEM</w:t>
            </w:r>
            <w:proofErr w:type="gramEnd"/>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Color LaserJet M855</w:t>
            </w:r>
            <w:proofErr w:type="gramStart"/>
            <w:r w:rsidRPr="00445608">
              <w:rPr>
                <w:rFonts w:eastAsia="Times New Roman" w:cs="Calibri"/>
                <w:color w:val="000000"/>
              </w:rPr>
              <w:t>-  OEM</w:t>
            </w:r>
            <w:proofErr w:type="gramEnd"/>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Color LaserJet M855</w:t>
            </w:r>
            <w:proofErr w:type="gramStart"/>
            <w:r w:rsidRPr="00445608">
              <w:rPr>
                <w:rFonts w:eastAsia="Times New Roman" w:cs="Calibri"/>
                <w:color w:val="000000"/>
              </w:rPr>
              <w:t>-  OEM</w:t>
            </w:r>
            <w:proofErr w:type="gramEnd"/>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Color LaserJet M855</w:t>
            </w:r>
            <w:proofErr w:type="gramStart"/>
            <w:r w:rsidRPr="00445608">
              <w:rPr>
                <w:rFonts w:eastAsia="Times New Roman" w:cs="Calibri"/>
                <w:color w:val="000000"/>
              </w:rPr>
              <w:t>-  OEM</w:t>
            </w:r>
            <w:proofErr w:type="gramEnd"/>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Color LaserJet M855</w:t>
            </w:r>
            <w:proofErr w:type="gramStart"/>
            <w:r w:rsidRPr="00445608">
              <w:rPr>
                <w:rFonts w:eastAsia="Times New Roman" w:cs="Calibri"/>
                <w:color w:val="000000"/>
              </w:rPr>
              <w:t>-  OEM</w:t>
            </w:r>
            <w:proofErr w:type="gramEnd"/>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TRANSFER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w:t>
            </w:r>
            <w:proofErr w:type="spellStart"/>
            <w:r w:rsidRPr="00445608">
              <w:rPr>
                <w:rFonts w:eastAsia="Times New Roman" w:cs="Calibri"/>
                <w:color w:val="000000"/>
              </w:rPr>
              <w:t>Designjet</w:t>
            </w:r>
            <w:proofErr w:type="spellEnd"/>
            <w:r w:rsidRPr="00445608">
              <w:rPr>
                <w:rFonts w:eastAsia="Times New Roman" w:cs="Calibri"/>
                <w:color w:val="000000"/>
              </w:rPr>
              <w:t xml:space="preserve"> 4000 HPGL2/RTL</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w:t>
            </w:r>
            <w:proofErr w:type="spellStart"/>
            <w:r w:rsidRPr="00445608">
              <w:rPr>
                <w:rFonts w:eastAsia="Times New Roman" w:cs="Calibri"/>
                <w:color w:val="000000"/>
              </w:rPr>
              <w:t>Designjet</w:t>
            </w:r>
            <w:proofErr w:type="spellEnd"/>
            <w:r w:rsidRPr="00445608">
              <w:rPr>
                <w:rFonts w:eastAsia="Times New Roman" w:cs="Calibri"/>
                <w:color w:val="000000"/>
              </w:rPr>
              <w:t xml:space="preserve"> 4000 HPGL2/RTL</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lastRenderedPageBreak/>
              <w:t xml:space="preserve">HP </w:t>
            </w:r>
            <w:proofErr w:type="spellStart"/>
            <w:r w:rsidRPr="00445608">
              <w:rPr>
                <w:rFonts w:eastAsia="Times New Roman" w:cs="Calibri"/>
                <w:color w:val="000000"/>
              </w:rPr>
              <w:t>Designjet</w:t>
            </w:r>
            <w:proofErr w:type="spellEnd"/>
            <w:r w:rsidRPr="00445608">
              <w:rPr>
                <w:rFonts w:eastAsia="Times New Roman" w:cs="Calibri"/>
                <w:color w:val="000000"/>
              </w:rPr>
              <w:t xml:space="preserve"> 4000 HPGL2/RTL</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DesignJet 500PS 42 by HP</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DesignJet 500PS 42 by HP</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w:t>
            </w:r>
            <w:proofErr w:type="spellStart"/>
            <w:r w:rsidRPr="00445608">
              <w:rPr>
                <w:rFonts w:eastAsia="Times New Roman" w:cs="Calibri"/>
                <w:color w:val="000000"/>
              </w:rPr>
              <w:t>Designjet</w:t>
            </w:r>
            <w:proofErr w:type="spellEnd"/>
            <w:r w:rsidRPr="00445608">
              <w:rPr>
                <w:rFonts w:eastAsia="Times New Roman" w:cs="Calibri"/>
                <w:color w:val="000000"/>
              </w:rPr>
              <w:t xml:space="preserve"> 5500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w:t>
            </w:r>
            <w:proofErr w:type="spellStart"/>
            <w:r w:rsidRPr="00445608">
              <w:rPr>
                <w:rFonts w:eastAsia="Times New Roman" w:cs="Calibri"/>
                <w:color w:val="000000"/>
              </w:rPr>
              <w:t>Designjet</w:t>
            </w:r>
            <w:proofErr w:type="spellEnd"/>
            <w:r w:rsidRPr="00445608">
              <w:rPr>
                <w:rFonts w:eastAsia="Times New Roman" w:cs="Calibri"/>
                <w:color w:val="000000"/>
              </w:rPr>
              <w:t xml:space="preserve"> 5500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DesignJet 600 (C2848A)</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w:t>
            </w:r>
            <w:proofErr w:type="spellStart"/>
            <w:r w:rsidRPr="00445608">
              <w:rPr>
                <w:rFonts w:eastAsia="Times New Roman" w:cs="Calibri"/>
                <w:color w:val="000000"/>
              </w:rPr>
              <w:t>Designjet</w:t>
            </w:r>
            <w:proofErr w:type="spellEnd"/>
            <w:r w:rsidRPr="00445608">
              <w:rPr>
                <w:rFonts w:eastAsia="Times New Roman" w:cs="Calibri"/>
                <w:color w:val="000000"/>
              </w:rPr>
              <w:t xml:space="preserve"> T1300ps 3</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w:t>
            </w:r>
            <w:proofErr w:type="spellStart"/>
            <w:r w:rsidRPr="00445608">
              <w:rPr>
                <w:rFonts w:eastAsia="Times New Roman" w:cs="Calibri"/>
                <w:color w:val="000000"/>
              </w:rPr>
              <w:t>Designjet</w:t>
            </w:r>
            <w:proofErr w:type="spellEnd"/>
            <w:r w:rsidRPr="00445608">
              <w:rPr>
                <w:rFonts w:eastAsia="Times New Roman" w:cs="Calibri"/>
                <w:color w:val="000000"/>
              </w:rPr>
              <w:t xml:space="preserve"> T1300ps 3</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Deskjet 1010 color printer</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Deskjet 1010 color printer</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 Jet 1320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 Jet 1320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 Jet 1320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 Jet 700 M712-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 Jet 700 M712-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 Jet Enterprise M608 -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w:t>
            </w:r>
            <w:proofErr w:type="gramStart"/>
            <w:r w:rsidRPr="00445608">
              <w:rPr>
                <w:rFonts w:eastAsia="Times New Roman" w:cs="Calibri"/>
                <w:color w:val="000000"/>
              </w:rPr>
              <w:t>LaserJet  (</w:t>
            </w:r>
            <w:proofErr w:type="gramEnd"/>
            <w:r w:rsidRPr="00445608">
              <w:rPr>
                <w:rFonts w:eastAsia="Times New Roman" w:cs="Calibri"/>
                <w:color w:val="000000"/>
              </w:rPr>
              <w:t>80X) Pro 400 M401dn</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w:t>
            </w:r>
            <w:proofErr w:type="gramStart"/>
            <w:r w:rsidRPr="00445608">
              <w:rPr>
                <w:rFonts w:eastAsia="Times New Roman" w:cs="Calibri"/>
                <w:color w:val="000000"/>
              </w:rPr>
              <w:t>LaserJet  (</w:t>
            </w:r>
            <w:proofErr w:type="gramEnd"/>
            <w:r w:rsidRPr="00445608">
              <w:rPr>
                <w:rFonts w:eastAsia="Times New Roman" w:cs="Calibri"/>
                <w:color w:val="000000"/>
              </w:rPr>
              <w:t>80X) Pro 400 M401dn</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w:t>
            </w:r>
            <w:proofErr w:type="gramStart"/>
            <w:r w:rsidRPr="00445608">
              <w:rPr>
                <w:rFonts w:eastAsia="Times New Roman" w:cs="Calibri"/>
                <w:color w:val="000000"/>
              </w:rPr>
              <w:t>LaserJet  (</w:t>
            </w:r>
            <w:proofErr w:type="gramEnd"/>
            <w:r w:rsidRPr="00445608">
              <w:rPr>
                <w:rFonts w:eastAsia="Times New Roman" w:cs="Calibri"/>
                <w:color w:val="000000"/>
              </w:rPr>
              <w:t>80X) Pro 400 M401dn</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w:t>
            </w:r>
            <w:proofErr w:type="gramStart"/>
            <w:r w:rsidRPr="00445608">
              <w:rPr>
                <w:rFonts w:eastAsia="Times New Roman" w:cs="Calibri"/>
                <w:color w:val="000000"/>
              </w:rPr>
              <w:t>LaserJet  (</w:t>
            </w:r>
            <w:proofErr w:type="gramEnd"/>
            <w:r w:rsidRPr="00445608">
              <w:rPr>
                <w:rFonts w:eastAsia="Times New Roman" w:cs="Calibri"/>
                <w:color w:val="000000"/>
              </w:rPr>
              <w:t>80X) Pro 400 M401dn</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100 color MFP M175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100 color MFP M175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100 color MFP M175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lastRenderedPageBreak/>
              <w:t xml:space="preserve">HP LaserJet 100 color MFP M175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2100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3055</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37A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4</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4</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4000 Series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4000 Series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4050 Series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4050 Series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4250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4250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4300</w:t>
            </w:r>
            <w:proofErr w:type="gramStart"/>
            <w:r w:rsidRPr="00445608">
              <w:rPr>
                <w:rFonts w:eastAsia="Times New Roman" w:cs="Calibri"/>
                <w:color w:val="000000"/>
              </w:rPr>
              <w:t>-  OEM</w:t>
            </w:r>
            <w:proofErr w:type="gramEnd"/>
            <w:r w:rsidRPr="00445608">
              <w:rPr>
                <w:rFonts w:eastAsia="Times New Roman" w:cs="Calibri"/>
                <w:color w:val="000000"/>
              </w:rPr>
              <w:t xml:space="preserve">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4300</w:t>
            </w:r>
            <w:proofErr w:type="gramStart"/>
            <w:r w:rsidRPr="00445608">
              <w:rPr>
                <w:rFonts w:eastAsia="Times New Roman" w:cs="Calibri"/>
                <w:color w:val="000000"/>
              </w:rPr>
              <w:t>-  OEM</w:t>
            </w:r>
            <w:proofErr w:type="gramEnd"/>
            <w:r w:rsidRPr="00445608">
              <w:rPr>
                <w:rFonts w:eastAsia="Times New Roman" w:cs="Calibri"/>
                <w:color w:val="000000"/>
              </w:rPr>
              <w:t xml:space="preserve">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4300</w:t>
            </w:r>
            <w:proofErr w:type="gramStart"/>
            <w:r w:rsidRPr="00445608">
              <w:rPr>
                <w:rFonts w:eastAsia="Times New Roman" w:cs="Calibri"/>
                <w:color w:val="000000"/>
              </w:rPr>
              <w:t>-  OEM</w:t>
            </w:r>
            <w:proofErr w:type="gramEnd"/>
            <w:r w:rsidRPr="00445608">
              <w:rPr>
                <w:rFonts w:eastAsia="Times New Roman" w:cs="Calibri"/>
                <w:color w:val="000000"/>
              </w:rPr>
              <w:t xml:space="preserve">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4345 MFP</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4345 MFP</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4345 MFP</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4350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4350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4350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500 color M551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500 color M551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lastRenderedPageBreak/>
              <w:t xml:space="preserve">HP LaserJet 500 color M551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5525-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5525-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5525-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5525-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5525-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TRANSFER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5Si</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5Si</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600 M601 M602 M603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600 M601 M602 M603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6P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700 color MFP M775 series-OEM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700 color MFP M775 series-OEM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700 color MFP M775 series-OEM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700 color MFP M775 series-OEM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700 color MFP M775 series-OEM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700 color MFP M775 series-OEM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TRANSFER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8000 Series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8000 Series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8100 Series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8100 Series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8150 Series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lastRenderedPageBreak/>
              <w:t xml:space="preserve">HP LaserJet 8150 Series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87A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9050/8531A-OEM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9050/8531A-OEM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9050/8531A-OEM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Enterprise M606 </w:t>
            </w:r>
            <w:proofErr w:type="gramStart"/>
            <w:r w:rsidRPr="00445608">
              <w:rPr>
                <w:rFonts w:eastAsia="Times New Roman" w:cs="Calibri"/>
                <w:color w:val="000000"/>
              </w:rPr>
              <w:t>-  OEM</w:t>
            </w:r>
            <w:proofErr w:type="gramEnd"/>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TONER-MICR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Enterprise M606 </w:t>
            </w:r>
            <w:proofErr w:type="gramStart"/>
            <w:r w:rsidRPr="00445608">
              <w:rPr>
                <w:rFonts w:eastAsia="Times New Roman" w:cs="Calibri"/>
                <w:color w:val="000000"/>
              </w:rPr>
              <w:t>-  OEM</w:t>
            </w:r>
            <w:proofErr w:type="gramEnd"/>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Enterprise M606 </w:t>
            </w:r>
            <w:proofErr w:type="gramStart"/>
            <w:r w:rsidRPr="00445608">
              <w:rPr>
                <w:rFonts w:eastAsia="Times New Roman" w:cs="Calibri"/>
                <w:color w:val="000000"/>
              </w:rPr>
              <w:t>-  OEM</w:t>
            </w:r>
            <w:proofErr w:type="gramEnd"/>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Enterprise M806x</w:t>
            </w:r>
            <w:proofErr w:type="gramStart"/>
            <w:r w:rsidRPr="00445608">
              <w:rPr>
                <w:rFonts w:eastAsia="Times New Roman" w:cs="Calibri"/>
                <w:color w:val="000000"/>
              </w:rPr>
              <w:t>+  -</w:t>
            </w:r>
            <w:proofErr w:type="gramEnd"/>
            <w:r w:rsidRPr="00445608">
              <w:rPr>
                <w:rFonts w:eastAsia="Times New Roman" w:cs="Calibri"/>
                <w:color w:val="000000"/>
              </w:rPr>
              <w:t xml:space="preserve">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TONER-MICR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Enterprise M806x</w:t>
            </w:r>
            <w:proofErr w:type="gramStart"/>
            <w:r w:rsidRPr="00445608">
              <w:rPr>
                <w:rFonts w:eastAsia="Times New Roman" w:cs="Calibri"/>
                <w:color w:val="000000"/>
              </w:rPr>
              <w:t>+  -</w:t>
            </w:r>
            <w:proofErr w:type="gramEnd"/>
            <w:r w:rsidRPr="00445608">
              <w:rPr>
                <w:rFonts w:eastAsia="Times New Roman" w:cs="Calibri"/>
                <w:color w:val="000000"/>
              </w:rPr>
              <w:t xml:space="preserve">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Enterprise M806x</w:t>
            </w:r>
            <w:proofErr w:type="gramStart"/>
            <w:r w:rsidRPr="00445608">
              <w:rPr>
                <w:rFonts w:eastAsia="Times New Roman" w:cs="Calibri"/>
                <w:color w:val="000000"/>
              </w:rPr>
              <w:t>+  -</w:t>
            </w:r>
            <w:proofErr w:type="gramEnd"/>
            <w:r w:rsidRPr="00445608">
              <w:rPr>
                <w:rFonts w:eastAsia="Times New Roman" w:cs="Calibri"/>
                <w:color w:val="000000"/>
              </w:rPr>
              <w:t xml:space="preserve">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Flow MFP M527-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M102W</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P1606dn</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P1606dn</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P4010_P4510 </w:t>
            </w:r>
            <w:proofErr w:type="gramStart"/>
            <w:r w:rsidRPr="00445608">
              <w:rPr>
                <w:rFonts w:eastAsia="Times New Roman" w:cs="Calibri"/>
                <w:color w:val="000000"/>
              </w:rPr>
              <w:t>Series  High</w:t>
            </w:r>
            <w:proofErr w:type="gramEnd"/>
            <w:r w:rsidRPr="00445608">
              <w:rPr>
                <w:rFonts w:eastAsia="Times New Roman" w:cs="Calibri"/>
                <w:color w:val="000000"/>
              </w:rPr>
              <w:t xml:space="preserve"> Capacity</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P4010_P4510 </w:t>
            </w:r>
            <w:proofErr w:type="gramStart"/>
            <w:r w:rsidRPr="00445608">
              <w:rPr>
                <w:rFonts w:eastAsia="Times New Roman" w:cs="Calibri"/>
                <w:color w:val="000000"/>
              </w:rPr>
              <w:t>Series  High</w:t>
            </w:r>
            <w:proofErr w:type="gramEnd"/>
            <w:r w:rsidRPr="00445608">
              <w:rPr>
                <w:rFonts w:eastAsia="Times New Roman" w:cs="Calibri"/>
                <w:color w:val="000000"/>
              </w:rPr>
              <w:t xml:space="preserve"> Capacity</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LaserJet P4010_P4510 </w:t>
            </w:r>
            <w:proofErr w:type="gramStart"/>
            <w:r w:rsidRPr="00445608">
              <w:rPr>
                <w:rFonts w:eastAsia="Times New Roman" w:cs="Calibri"/>
                <w:color w:val="000000"/>
              </w:rPr>
              <w:t>Series  High</w:t>
            </w:r>
            <w:proofErr w:type="gramEnd"/>
            <w:r w:rsidRPr="00445608">
              <w:rPr>
                <w:rFonts w:eastAsia="Times New Roman" w:cs="Calibri"/>
                <w:color w:val="000000"/>
              </w:rPr>
              <w:t xml:space="preserve"> Capacity</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P4014/P4015 Standard Capacity</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LaserJet P4014/P4015 Standard Capacity</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LJ Enterprise M605x</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lastRenderedPageBreak/>
              <w:t>HP Office Jet 200 mobile printer</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HP Office Jet 200 mobile printer</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Office Jet Pro 6230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Office Jet Pro 6230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w:t>
            </w:r>
            <w:proofErr w:type="spellStart"/>
            <w:r w:rsidRPr="00445608">
              <w:rPr>
                <w:rFonts w:eastAsia="Times New Roman" w:cs="Calibri"/>
                <w:color w:val="000000"/>
              </w:rPr>
              <w:t>OfficeJet</w:t>
            </w:r>
            <w:proofErr w:type="spellEnd"/>
            <w:r w:rsidRPr="00445608">
              <w:rPr>
                <w:rFonts w:eastAsia="Times New Roman" w:cs="Calibri"/>
                <w:color w:val="000000"/>
              </w:rPr>
              <w:t xml:space="preserve"> 6100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HP </w:t>
            </w:r>
            <w:proofErr w:type="spellStart"/>
            <w:r w:rsidRPr="00445608">
              <w:rPr>
                <w:rFonts w:eastAsia="Times New Roman" w:cs="Calibri"/>
                <w:color w:val="000000"/>
              </w:rPr>
              <w:t>OfficeJet</w:t>
            </w:r>
            <w:proofErr w:type="spellEnd"/>
            <w:r w:rsidRPr="00445608">
              <w:rPr>
                <w:rFonts w:eastAsia="Times New Roman" w:cs="Calibri"/>
                <w:color w:val="000000"/>
              </w:rPr>
              <w:t xml:space="preserve"> 6100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IBM </w:t>
            </w:r>
            <w:proofErr w:type="spellStart"/>
            <w:r w:rsidRPr="00445608">
              <w:rPr>
                <w:rFonts w:eastAsia="Times New Roman" w:cs="Calibri"/>
                <w:color w:val="000000"/>
              </w:rPr>
              <w:t>Infoprint</w:t>
            </w:r>
            <w:proofErr w:type="spellEnd"/>
            <w:r w:rsidRPr="00445608">
              <w:rPr>
                <w:rFonts w:eastAsia="Times New Roman" w:cs="Calibri"/>
                <w:color w:val="000000"/>
              </w:rPr>
              <w:t xml:space="preserve"> 1585 3</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IBM </w:t>
            </w:r>
            <w:proofErr w:type="spellStart"/>
            <w:r w:rsidRPr="00445608">
              <w:rPr>
                <w:rFonts w:eastAsia="Times New Roman" w:cs="Calibri"/>
                <w:color w:val="000000"/>
              </w:rPr>
              <w:t>Infoprint</w:t>
            </w:r>
            <w:proofErr w:type="spellEnd"/>
            <w:r w:rsidRPr="00445608">
              <w:rPr>
                <w:rFonts w:eastAsia="Times New Roman" w:cs="Calibri"/>
                <w:color w:val="000000"/>
              </w:rPr>
              <w:t xml:space="preserve"> 1585 3</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IBM </w:t>
            </w:r>
            <w:proofErr w:type="spellStart"/>
            <w:r w:rsidRPr="00445608">
              <w:rPr>
                <w:rFonts w:eastAsia="Times New Roman" w:cs="Calibri"/>
                <w:color w:val="000000"/>
              </w:rPr>
              <w:t>InfoPrint</w:t>
            </w:r>
            <w:proofErr w:type="spellEnd"/>
            <w:r w:rsidRPr="00445608">
              <w:rPr>
                <w:rFonts w:eastAsia="Times New Roman" w:cs="Calibri"/>
                <w:color w:val="000000"/>
              </w:rPr>
              <w:t xml:space="preserve"> 32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IBM </w:t>
            </w:r>
            <w:proofErr w:type="spellStart"/>
            <w:r w:rsidRPr="00445608">
              <w:rPr>
                <w:rFonts w:eastAsia="Times New Roman" w:cs="Calibri"/>
                <w:color w:val="000000"/>
              </w:rPr>
              <w:t>InfoPrint</w:t>
            </w:r>
            <w:proofErr w:type="spellEnd"/>
            <w:r w:rsidRPr="00445608">
              <w:rPr>
                <w:rFonts w:eastAsia="Times New Roman" w:cs="Calibri"/>
                <w:color w:val="000000"/>
              </w:rPr>
              <w:t xml:space="preserve"> 40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IBM </w:t>
            </w:r>
            <w:proofErr w:type="spellStart"/>
            <w:r w:rsidRPr="00445608">
              <w:rPr>
                <w:rFonts w:eastAsia="Times New Roman" w:cs="Calibri"/>
                <w:color w:val="000000"/>
              </w:rPr>
              <w:t>InfoPrint</w:t>
            </w:r>
            <w:proofErr w:type="spellEnd"/>
            <w:r w:rsidRPr="00445608">
              <w:rPr>
                <w:rFonts w:eastAsia="Times New Roman" w:cs="Calibri"/>
                <w:color w:val="000000"/>
              </w:rPr>
              <w:t xml:space="preserve"> 40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KONICA MINOLTA 350/250/200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KONICA MINOLTA 350/250/200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KONICA MINOLTA 350/250/200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KONICA MINOLTA 423Series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KONICA MINOLTA 423Series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KONICA MINOLTA 423Series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KONICA MINOLTA 750/600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KONICA MINOLTA 750/600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KONICA Minolta Bizhub C451</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KONICA Minolta Bizhub C451</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KONICA Minolta Bizhub C451</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KONICA Minolta Bizhub C451</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KONICA MINOLTA C250/C250P VXL</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lastRenderedPageBreak/>
              <w:t>KONICA MINOLTA C250/C250P VXL</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KONICA MINOLTA C250/C250P VXL</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KONICA MINOLTA C250/C250P VXL</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KONICA MINOLTA C450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KONICA MINOLTA C450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KONICA MINOLTA C450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KONICA MINOLTA C450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C925 color printer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C925 color printer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C925 color printer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C925 color printer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C925 color printer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C925 color printer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TRANSFER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Lexmark MS610 Extra High </w:t>
            </w:r>
            <w:proofErr w:type="spellStart"/>
            <w:r w:rsidRPr="00445608">
              <w:rPr>
                <w:rFonts w:eastAsia="Times New Roman" w:cs="Calibri"/>
                <w:color w:val="000000"/>
              </w:rPr>
              <w:t>Yeild</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Lexmark MS610 Extra High </w:t>
            </w:r>
            <w:proofErr w:type="spellStart"/>
            <w:r w:rsidRPr="00445608">
              <w:rPr>
                <w:rFonts w:eastAsia="Times New Roman" w:cs="Calibri"/>
                <w:color w:val="000000"/>
              </w:rPr>
              <w:t>Yeild</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Lexmark MS610 Extra High </w:t>
            </w:r>
            <w:proofErr w:type="spellStart"/>
            <w:r w:rsidRPr="00445608">
              <w:rPr>
                <w:rFonts w:eastAsia="Times New Roman" w:cs="Calibri"/>
                <w:color w:val="000000"/>
              </w:rPr>
              <w:t>Yeild</w:t>
            </w:r>
            <w:proofErr w:type="spellEnd"/>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MS810 Series XL</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MS810 Series XL</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MS810 Series XL</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MS810 Series XL</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MX511de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MX511de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MX511de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MX710 Series XL-OEM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lastRenderedPageBreak/>
              <w:t>Lexmark MX710 Series XL-OEM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MX710 Series XL-OEM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Lexmark MX710 Series XL-OEM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proofErr w:type="gramStart"/>
            <w:r w:rsidRPr="00445608">
              <w:rPr>
                <w:rFonts w:eastAsia="Times New Roman" w:cs="Calibri"/>
                <w:color w:val="000000"/>
              </w:rPr>
              <w:t>OKIDATA  CX</w:t>
            </w:r>
            <w:proofErr w:type="gramEnd"/>
            <w:r w:rsidRPr="00445608">
              <w:rPr>
                <w:rFonts w:eastAsia="Times New Roman" w:cs="Calibri"/>
                <w:color w:val="000000"/>
              </w:rPr>
              <w:t xml:space="preserve">3535/4545 MFP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proofErr w:type="gramStart"/>
            <w:r w:rsidRPr="00445608">
              <w:rPr>
                <w:rFonts w:eastAsia="Times New Roman" w:cs="Calibri"/>
                <w:color w:val="000000"/>
              </w:rPr>
              <w:t>OKIDATA  CX</w:t>
            </w:r>
            <w:proofErr w:type="gramEnd"/>
            <w:r w:rsidRPr="00445608">
              <w:rPr>
                <w:rFonts w:eastAsia="Times New Roman" w:cs="Calibri"/>
                <w:color w:val="000000"/>
              </w:rPr>
              <w:t xml:space="preserve">3535/4545 MFP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DEVELOPER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OKIDATA C6100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OKIDATA C6100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OKIDATA C6100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OKIDATA C6100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OKIDATA CX3535</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OKIDATA CX3535/4545 MFP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OKIDATA CX3535/4545 MFP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OKIDATA CX3535/4545 MFP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OKIDATA ES9465 MFP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OKIDATA ES9465 MFP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OKIDATA ML </w:t>
            </w:r>
            <w:proofErr w:type="spellStart"/>
            <w:r w:rsidRPr="00445608">
              <w:rPr>
                <w:rFonts w:eastAsia="Times New Roman" w:cs="Calibri"/>
                <w:color w:val="000000"/>
              </w:rPr>
              <w:t>Pacemark</w:t>
            </w:r>
            <w:proofErr w:type="spellEnd"/>
            <w:r w:rsidRPr="00445608">
              <w:rPr>
                <w:rFonts w:eastAsia="Times New Roman" w:cs="Calibri"/>
                <w:color w:val="000000"/>
              </w:rPr>
              <w:t xml:space="preserve"> 3410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OKIDATA PM4410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Ricoh MP 5000 -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Ricoh MP 5000 -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AR-207</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AR-207</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AR-M205</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AR-M205</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ARM237</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ARM237</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AR-M277</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lastRenderedPageBreak/>
              <w:t>SHARP AR-M277</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AR-M280U</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AR-M280U</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AR-M280U</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AR-M350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AR-M350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AR-M350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AR-M350U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AR-M350U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AR-M350U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AR-M450U</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AR-M450U</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AR-M450U</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AR-M455</w:t>
            </w:r>
            <w:proofErr w:type="gramStart"/>
            <w:r w:rsidRPr="00445608">
              <w:rPr>
                <w:rFonts w:eastAsia="Times New Roman" w:cs="Calibri"/>
                <w:color w:val="000000"/>
              </w:rPr>
              <w:t>N  &amp;</w:t>
            </w:r>
            <w:proofErr w:type="gramEnd"/>
            <w:r w:rsidRPr="00445608">
              <w:rPr>
                <w:rFonts w:eastAsia="Times New Roman" w:cs="Calibri"/>
                <w:color w:val="000000"/>
              </w:rPr>
              <w:t xml:space="preserve"> 355U</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AR-M455</w:t>
            </w:r>
            <w:proofErr w:type="gramStart"/>
            <w:r w:rsidRPr="00445608">
              <w:rPr>
                <w:rFonts w:eastAsia="Times New Roman" w:cs="Calibri"/>
                <w:color w:val="000000"/>
              </w:rPr>
              <w:t>N  &amp;</w:t>
            </w:r>
            <w:proofErr w:type="gramEnd"/>
            <w:r w:rsidRPr="00445608">
              <w:rPr>
                <w:rFonts w:eastAsia="Times New Roman" w:cs="Calibri"/>
                <w:color w:val="000000"/>
              </w:rPr>
              <w:t xml:space="preserve"> 355U</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AR-M455</w:t>
            </w:r>
            <w:proofErr w:type="gramStart"/>
            <w:r w:rsidRPr="00445608">
              <w:rPr>
                <w:rFonts w:eastAsia="Times New Roman" w:cs="Calibri"/>
                <w:color w:val="000000"/>
              </w:rPr>
              <w:t>N  &amp;</w:t>
            </w:r>
            <w:proofErr w:type="gramEnd"/>
            <w:r w:rsidRPr="00445608">
              <w:rPr>
                <w:rFonts w:eastAsia="Times New Roman" w:cs="Calibri"/>
                <w:color w:val="000000"/>
              </w:rPr>
              <w:t xml:space="preserve"> 355U</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AR-M550</w:t>
            </w:r>
            <w:proofErr w:type="gramStart"/>
            <w:r w:rsidRPr="00445608">
              <w:rPr>
                <w:rFonts w:eastAsia="Times New Roman" w:cs="Calibri"/>
                <w:color w:val="000000"/>
              </w:rPr>
              <w:t>N  _</w:t>
            </w:r>
            <w:proofErr w:type="gramEnd"/>
            <w:r w:rsidRPr="00445608">
              <w:rPr>
                <w:rFonts w:eastAsia="Times New Roman" w:cs="Calibri"/>
                <w:color w:val="000000"/>
              </w:rPr>
              <w:t>T1</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AR-M550</w:t>
            </w:r>
            <w:proofErr w:type="gramStart"/>
            <w:r w:rsidRPr="00445608">
              <w:rPr>
                <w:rFonts w:eastAsia="Times New Roman" w:cs="Calibri"/>
                <w:color w:val="000000"/>
              </w:rPr>
              <w:t>N  _</w:t>
            </w:r>
            <w:proofErr w:type="gramEnd"/>
            <w:r w:rsidRPr="00445608">
              <w:rPr>
                <w:rFonts w:eastAsia="Times New Roman" w:cs="Calibri"/>
                <w:color w:val="000000"/>
              </w:rPr>
              <w:t>T1</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AR-M550</w:t>
            </w:r>
            <w:proofErr w:type="gramStart"/>
            <w:r w:rsidRPr="00445608">
              <w:rPr>
                <w:rFonts w:eastAsia="Times New Roman" w:cs="Calibri"/>
                <w:color w:val="000000"/>
              </w:rPr>
              <w:t>N  _</w:t>
            </w:r>
            <w:proofErr w:type="gramEnd"/>
            <w:r w:rsidRPr="00445608">
              <w:rPr>
                <w:rFonts w:eastAsia="Times New Roman" w:cs="Calibri"/>
                <w:color w:val="000000"/>
              </w:rPr>
              <w:t>T1</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AR-M620N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AR-M620N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lastRenderedPageBreak/>
              <w:t xml:space="preserve">SHARP AR-M620N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MX-2300N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MX-2300N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MX-2300N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MX-2300N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MX-3610N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MX-3610N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MX-3610N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MX-3640N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MX-3640N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MX-M453N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MX-M453N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MX-M465N</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MX-M465N</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MX-M465N</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MX-M465N</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MX-M465N</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TRANSFER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MX-M550</w:t>
            </w:r>
            <w:proofErr w:type="gramStart"/>
            <w:r w:rsidRPr="00445608">
              <w:rPr>
                <w:rFonts w:eastAsia="Times New Roman" w:cs="Calibri"/>
                <w:color w:val="000000"/>
              </w:rPr>
              <w:t>N  _</w:t>
            </w:r>
            <w:proofErr w:type="gramEnd"/>
            <w:r w:rsidRPr="00445608">
              <w:rPr>
                <w:rFonts w:eastAsia="Times New Roman" w:cs="Calibri"/>
                <w:color w:val="000000"/>
              </w:rPr>
              <w:t>T1</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SHARP MX-M550</w:t>
            </w:r>
            <w:proofErr w:type="gramStart"/>
            <w:r w:rsidRPr="00445608">
              <w:rPr>
                <w:rFonts w:eastAsia="Times New Roman" w:cs="Calibri"/>
                <w:color w:val="000000"/>
              </w:rPr>
              <w:t>N  _</w:t>
            </w:r>
            <w:proofErr w:type="gramEnd"/>
            <w:r w:rsidRPr="00445608">
              <w:rPr>
                <w:rFonts w:eastAsia="Times New Roman" w:cs="Calibri"/>
                <w:color w:val="000000"/>
              </w:rPr>
              <w:t>T1</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MX-M620N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MX-M620N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MX-M620N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MX-M700N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SHARP MX-M700N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lastRenderedPageBreak/>
              <w:t xml:space="preserve">SHARP MX-M700N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Tektronix Phaser 780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Tektronix Phaser 780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Tektronix Phaser 780</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TOSHIBA E-studio 3008A</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TOSHIBA E-studio 3018</w:t>
            </w:r>
            <w:proofErr w:type="gramStart"/>
            <w:r w:rsidRPr="00445608">
              <w:rPr>
                <w:rFonts w:eastAsia="Times New Roman" w:cs="Calibri"/>
                <w:color w:val="000000"/>
              </w:rPr>
              <w:t>A  -</w:t>
            </w:r>
            <w:proofErr w:type="gramEnd"/>
            <w:r w:rsidRPr="00445608">
              <w:rPr>
                <w:rFonts w:eastAsia="Times New Roman" w:cs="Calibri"/>
                <w:color w:val="000000"/>
              </w:rPr>
              <w:t xml:space="preserve"> OEM</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TOSHIBA E-Studio 4505AC - OEM</w:t>
            </w:r>
            <w:r w:rsidRPr="00445608">
              <w:rPr>
                <w:rFonts w:eastAsia="Times New Roman" w:cs="Calibri"/>
                <w:b/>
                <w:bCs/>
                <w:color w:val="FF0000"/>
              </w:rPr>
              <w:t xml:space="preserve">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TOSHIBA E-Studio 4505AC - OEM</w:t>
            </w:r>
            <w:r w:rsidRPr="00445608">
              <w:rPr>
                <w:rFonts w:eastAsia="Times New Roman" w:cs="Calibri"/>
                <w:b/>
                <w:bCs/>
                <w:color w:val="FF0000"/>
              </w:rPr>
              <w:t xml:space="preserve">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TOSHIBA E-Studio 4505AC - OEM</w:t>
            </w:r>
            <w:r w:rsidRPr="00445608">
              <w:rPr>
                <w:rFonts w:eastAsia="Times New Roman" w:cs="Calibri"/>
                <w:b/>
                <w:bCs/>
                <w:color w:val="FF0000"/>
              </w:rPr>
              <w:t xml:space="preserve">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TOSHIBA E-studio 4515</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TOSHIBA E-studio 4515</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TOSHIBA E-studio 757</w:t>
            </w:r>
            <w:proofErr w:type="gramStart"/>
            <w:r w:rsidRPr="00445608">
              <w:rPr>
                <w:rFonts w:eastAsia="Times New Roman" w:cs="Calibri"/>
                <w:color w:val="000000"/>
              </w:rPr>
              <w:t>-  OEM</w:t>
            </w:r>
            <w:proofErr w:type="gramEnd"/>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TOSHIBA E-studio 757</w:t>
            </w:r>
            <w:proofErr w:type="gramStart"/>
            <w:r w:rsidRPr="00445608">
              <w:rPr>
                <w:rFonts w:eastAsia="Times New Roman" w:cs="Calibri"/>
                <w:color w:val="000000"/>
              </w:rPr>
              <w:t>-  OEM</w:t>
            </w:r>
            <w:proofErr w:type="gramEnd"/>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TOSHIBA E-studio 757</w:t>
            </w:r>
            <w:proofErr w:type="gramStart"/>
            <w:r w:rsidRPr="00445608">
              <w:rPr>
                <w:rFonts w:eastAsia="Times New Roman" w:cs="Calibri"/>
                <w:color w:val="000000"/>
              </w:rPr>
              <w:t>-  OEM</w:t>
            </w:r>
            <w:proofErr w:type="gramEnd"/>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TOSHIBA E-studio 757</w:t>
            </w:r>
            <w:proofErr w:type="gramStart"/>
            <w:r w:rsidRPr="00445608">
              <w:rPr>
                <w:rFonts w:eastAsia="Times New Roman" w:cs="Calibri"/>
                <w:color w:val="000000"/>
              </w:rPr>
              <w:t>-  OEM</w:t>
            </w:r>
            <w:proofErr w:type="gramEnd"/>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4110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4110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w:t>
            </w:r>
            <w:proofErr w:type="spellStart"/>
            <w:r w:rsidRPr="00445608">
              <w:rPr>
                <w:rFonts w:eastAsia="Times New Roman" w:cs="Calibri"/>
                <w:color w:val="000000"/>
              </w:rPr>
              <w:t>DocuPrint</w:t>
            </w:r>
            <w:proofErr w:type="spellEnd"/>
            <w:r w:rsidRPr="00445608">
              <w:rPr>
                <w:rFonts w:eastAsia="Times New Roman" w:cs="Calibri"/>
                <w:color w:val="000000"/>
              </w:rPr>
              <w:t xml:space="preserve"> N2125</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w:t>
            </w:r>
            <w:proofErr w:type="spellStart"/>
            <w:r w:rsidRPr="00445608">
              <w:rPr>
                <w:rFonts w:eastAsia="Times New Roman" w:cs="Calibri"/>
                <w:color w:val="000000"/>
              </w:rPr>
              <w:t>DocuTech</w:t>
            </w:r>
            <w:proofErr w:type="spellEnd"/>
            <w:r w:rsidRPr="00445608">
              <w:rPr>
                <w:rFonts w:eastAsia="Times New Roman" w:cs="Calibri"/>
                <w:color w:val="000000"/>
              </w:rPr>
              <w:t xml:space="preserve"> 6155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5500DT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5500DT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5500DT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5500DT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Xerox Phaser 6200DX</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lastRenderedPageBreak/>
              <w:t>Xerox Phaser 6200DX</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Xerox Phaser 6200DX</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6250N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6250N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6300DN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6300DN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6300DN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6300DN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6350DP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6350DP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6350DP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TRANSFER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6360DX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6360DX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7400N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7400N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7400N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7760GX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7760GX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TONER-COLOR</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Phaser 7760GX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WorkCentre 4250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TONER-BLACK</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WorkCentre 4250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DRUMS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WorkCentre 4250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FUSERS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r w:rsidR="00445608" w:rsidRPr="00445608" w:rsidTr="00445608">
        <w:trPr>
          <w:trHeight w:val="300"/>
        </w:trPr>
        <w:tc>
          <w:tcPr>
            <w:tcW w:w="4232" w:type="dxa"/>
            <w:tcBorders>
              <w:top w:val="nil"/>
              <w:left w:val="single" w:sz="4" w:space="0" w:color="auto"/>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xml:space="preserve">Xerox WorkCentre 4250  </w:t>
            </w:r>
          </w:p>
        </w:tc>
        <w:tc>
          <w:tcPr>
            <w:tcW w:w="1871"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MAINTENANCE KITS</w:t>
            </w:r>
          </w:p>
        </w:tc>
        <w:tc>
          <w:tcPr>
            <w:tcW w:w="1677"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c>
          <w:tcPr>
            <w:tcW w:w="4740" w:type="dxa"/>
            <w:tcBorders>
              <w:top w:val="nil"/>
              <w:left w:val="nil"/>
              <w:bottom w:val="single" w:sz="4" w:space="0" w:color="auto"/>
              <w:right w:val="single" w:sz="4" w:space="0" w:color="auto"/>
            </w:tcBorders>
            <w:shd w:val="clear" w:color="auto" w:fill="auto"/>
            <w:noWrap/>
            <w:vAlign w:val="bottom"/>
            <w:hideMark/>
          </w:tcPr>
          <w:p w:rsidR="00445608" w:rsidRPr="00445608" w:rsidRDefault="00445608" w:rsidP="00445608">
            <w:pPr>
              <w:spacing w:after="0" w:line="240" w:lineRule="auto"/>
              <w:rPr>
                <w:rFonts w:eastAsia="Times New Roman" w:cs="Calibri"/>
                <w:color w:val="000000"/>
              </w:rPr>
            </w:pPr>
            <w:r w:rsidRPr="00445608">
              <w:rPr>
                <w:rFonts w:eastAsia="Times New Roman" w:cs="Calibri"/>
                <w:color w:val="000000"/>
              </w:rPr>
              <w:t> </w:t>
            </w:r>
          </w:p>
        </w:tc>
      </w:tr>
    </w:tbl>
    <w:p w:rsidR="00B52E56" w:rsidRDefault="00B52E56"/>
    <w:sectPr w:rsidR="00B52E56" w:rsidSect="0044560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EB0" w:rsidRDefault="00322EB0">
      <w:pPr>
        <w:spacing w:after="0" w:line="240" w:lineRule="auto"/>
      </w:pPr>
      <w:r>
        <w:separator/>
      </w:r>
    </w:p>
  </w:endnote>
  <w:endnote w:type="continuationSeparator" w:id="0">
    <w:p w:rsidR="00322EB0" w:rsidRDefault="0032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Candar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EB0" w:rsidRDefault="00322EB0">
    <w:pPr>
      <w:pStyle w:val="Footer"/>
      <w:jc w:val="center"/>
    </w:pPr>
    <w:r>
      <w:fldChar w:fldCharType="begin"/>
    </w:r>
    <w:r>
      <w:instrText xml:space="preserve"> PAGE   \* MERGEFORMAT </w:instrText>
    </w:r>
    <w:r>
      <w:fldChar w:fldCharType="separate"/>
    </w:r>
    <w:r>
      <w:rPr>
        <w:noProof/>
      </w:rPr>
      <w:t>1</w:t>
    </w:r>
    <w:r>
      <w:fldChar w:fldCharType="end"/>
    </w:r>
  </w:p>
  <w:p w:rsidR="00322EB0" w:rsidRDefault="00322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EB0" w:rsidRDefault="00322EB0">
      <w:pPr>
        <w:spacing w:after="0" w:line="240" w:lineRule="auto"/>
      </w:pPr>
      <w:r>
        <w:separator/>
      </w:r>
    </w:p>
  </w:footnote>
  <w:footnote w:type="continuationSeparator" w:id="0">
    <w:p w:rsidR="00322EB0" w:rsidRDefault="00322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2DE3"/>
    <w:multiLevelType w:val="hybridMultilevel"/>
    <w:tmpl w:val="56FEB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CE666B"/>
    <w:multiLevelType w:val="hybridMultilevel"/>
    <w:tmpl w:val="1F429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3519CA"/>
    <w:multiLevelType w:val="hybridMultilevel"/>
    <w:tmpl w:val="09DA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131A2"/>
    <w:multiLevelType w:val="hybridMultilevel"/>
    <w:tmpl w:val="8D08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DC"/>
    <w:rsid w:val="00043995"/>
    <w:rsid w:val="000532F2"/>
    <w:rsid w:val="000D7797"/>
    <w:rsid w:val="00117113"/>
    <w:rsid w:val="001D0BDC"/>
    <w:rsid w:val="00314C71"/>
    <w:rsid w:val="00322EB0"/>
    <w:rsid w:val="0035476D"/>
    <w:rsid w:val="003866BE"/>
    <w:rsid w:val="004007B5"/>
    <w:rsid w:val="00430DC5"/>
    <w:rsid w:val="00445608"/>
    <w:rsid w:val="00454441"/>
    <w:rsid w:val="004A1CA7"/>
    <w:rsid w:val="0059286A"/>
    <w:rsid w:val="005A51DD"/>
    <w:rsid w:val="005E2E64"/>
    <w:rsid w:val="005E52AB"/>
    <w:rsid w:val="00665132"/>
    <w:rsid w:val="006A3A36"/>
    <w:rsid w:val="006F1EFE"/>
    <w:rsid w:val="006F3D95"/>
    <w:rsid w:val="007029E9"/>
    <w:rsid w:val="00762361"/>
    <w:rsid w:val="00781036"/>
    <w:rsid w:val="008049BE"/>
    <w:rsid w:val="00832789"/>
    <w:rsid w:val="008459B9"/>
    <w:rsid w:val="00897143"/>
    <w:rsid w:val="009939FA"/>
    <w:rsid w:val="009A36EC"/>
    <w:rsid w:val="009C5EE1"/>
    <w:rsid w:val="00A13C85"/>
    <w:rsid w:val="00A52691"/>
    <w:rsid w:val="00B22740"/>
    <w:rsid w:val="00B307AA"/>
    <w:rsid w:val="00B52E56"/>
    <w:rsid w:val="00D907B9"/>
    <w:rsid w:val="00D9591F"/>
    <w:rsid w:val="00D977EC"/>
    <w:rsid w:val="00E81E2B"/>
    <w:rsid w:val="00EA5B26"/>
    <w:rsid w:val="00EE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030343"/>
  <w15:chartTrackingRefBased/>
  <w15:docId w15:val="{96C1BCBD-13C3-4BFB-B8E3-41444245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B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0BDC"/>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1D0BDC"/>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1D0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BDC"/>
    <w:rPr>
      <w:rFonts w:ascii="Calibri" w:eastAsia="Calibri" w:hAnsi="Calibri" w:cs="Times New Roman"/>
    </w:rPr>
  </w:style>
  <w:style w:type="table" w:styleId="TableGrid">
    <w:name w:val="Table Grid"/>
    <w:basedOn w:val="TableNormal"/>
    <w:uiPriority w:val="59"/>
    <w:unhideWhenUsed/>
    <w:rsid w:val="00845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9B9"/>
    <w:pPr>
      <w:ind w:left="720"/>
      <w:contextualSpacing/>
    </w:pPr>
  </w:style>
  <w:style w:type="paragraph" w:styleId="Header">
    <w:name w:val="header"/>
    <w:basedOn w:val="Normal"/>
    <w:link w:val="HeaderChar"/>
    <w:uiPriority w:val="99"/>
    <w:unhideWhenUsed/>
    <w:rsid w:val="00D9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91F"/>
    <w:rPr>
      <w:rFonts w:ascii="Calibri" w:eastAsia="Calibri" w:hAnsi="Calibri" w:cs="Times New Roman"/>
    </w:rPr>
  </w:style>
  <w:style w:type="paragraph" w:styleId="BalloonText">
    <w:name w:val="Balloon Text"/>
    <w:basedOn w:val="Normal"/>
    <w:link w:val="BalloonTextChar"/>
    <w:uiPriority w:val="99"/>
    <w:semiHidden/>
    <w:unhideWhenUsed/>
    <w:rsid w:val="00A526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691"/>
    <w:rPr>
      <w:rFonts w:ascii="Segoe UI" w:eastAsia="Calibri" w:hAnsi="Segoe UI" w:cs="Segoe UI"/>
      <w:sz w:val="18"/>
      <w:szCs w:val="18"/>
    </w:rPr>
  </w:style>
  <w:style w:type="character" w:styleId="Hyperlink">
    <w:name w:val="Hyperlink"/>
    <w:basedOn w:val="DefaultParagraphFont"/>
    <w:uiPriority w:val="99"/>
    <w:semiHidden/>
    <w:unhideWhenUsed/>
    <w:rsid w:val="00445608"/>
    <w:rPr>
      <w:color w:val="0563C1"/>
      <w:u w:val="single"/>
    </w:rPr>
  </w:style>
  <w:style w:type="character" w:styleId="FollowedHyperlink">
    <w:name w:val="FollowedHyperlink"/>
    <w:basedOn w:val="DefaultParagraphFont"/>
    <w:uiPriority w:val="99"/>
    <w:semiHidden/>
    <w:unhideWhenUsed/>
    <w:rsid w:val="00445608"/>
    <w:rPr>
      <w:color w:val="954F72"/>
      <w:u w:val="single"/>
    </w:rPr>
  </w:style>
  <w:style w:type="paragraph" w:customStyle="1" w:styleId="msonormal0">
    <w:name w:val="msonormal"/>
    <w:basedOn w:val="Normal"/>
    <w:rsid w:val="00445608"/>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Normal"/>
    <w:rsid w:val="00445608"/>
    <w:pPr>
      <w:spacing w:before="100" w:beforeAutospacing="1" w:after="100" w:afterAutospacing="1" w:line="240" w:lineRule="auto"/>
    </w:pPr>
    <w:rPr>
      <w:rFonts w:eastAsia="Times New Roman" w:cs="Calibri"/>
      <w:b/>
      <w:bCs/>
      <w:color w:val="FF0000"/>
    </w:rPr>
  </w:style>
  <w:style w:type="paragraph" w:customStyle="1" w:styleId="xl63">
    <w:name w:val="xl63"/>
    <w:basedOn w:val="Normal"/>
    <w:rsid w:val="0044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44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rPr>
  </w:style>
  <w:style w:type="paragraph" w:customStyle="1" w:styleId="xl65">
    <w:name w:val="xl65"/>
    <w:basedOn w:val="Normal"/>
    <w:rsid w:val="0044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4456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rPr>
  </w:style>
  <w:style w:type="paragraph" w:customStyle="1" w:styleId="xl67">
    <w:name w:val="xl67"/>
    <w:basedOn w:val="Normal"/>
    <w:rsid w:val="0044560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79135">
      <w:bodyDiv w:val="1"/>
      <w:marLeft w:val="0"/>
      <w:marRight w:val="0"/>
      <w:marTop w:val="0"/>
      <w:marBottom w:val="0"/>
      <w:divBdr>
        <w:top w:val="none" w:sz="0" w:space="0" w:color="auto"/>
        <w:left w:val="none" w:sz="0" w:space="0" w:color="auto"/>
        <w:bottom w:val="none" w:sz="0" w:space="0" w:color="auto"/>
        <w:right w:val="none" w:sz="0" w:space="0" w:color="auto"/>
      </w:divBdr>
    </w:div>
    <w:div w:id="1396050053">
      <w:bodyDiv w:val="1"/>
      <w:marLeft w:val="0"/>
      <w:marRight w:val="0"/>
      <w:marTop w:val="0"/>
      <w:marBottom w:val="0"/>
      <w:divBdr>
        <w:top w:val="none" w:sz="0" w:space="0" w:color="auto"/>
        <w:left w:val="none" w:sz="0" w:space="0" w:color="auto"/>
        <w:bottom w:val="none" w:sz="0" w:space="0" w:color="auto"/>
        <w:right w:val="none" w:sz="0" w:space="0" w:color="auto"/>
      </w:divBdr>
    </w:div>
    <w:div w:id="175493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1641-84D7-4352-ACA8-87AA2ADB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C8897710.dotm</Template>
  <TotalTime>317</TotalTime>
  <Pages>18</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 John (TAX)</dc:creator>
  <cp:keywords/>
  <dc:description/>
  <cp:lastModifiedBy>Blanch, John (TAX)</cp:lastModifiedBy>
  <cp:revision>15</cp:revision>
  <cp:lastPrinted>2019-11-25T16:46:00Z</cp:lastPrinted>
  <dcterms:created xsi:type="dcterms:W3CDTF">2019-09-18T16:17:00Z</dcterms:created>
  <dcterms:modified xsi:type="dcterms:W3CDTF">2019-12-19T13:58:00Z</dcterms:modified>
</cp:coreProperties>
</file>